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CA4C18" w14:textId="45A0C1EE" w:rsidR="00E40C1C" w:rsidRPr="00224181" w:rsidRDefault="008C26A5" w:rsidP="00224181">
      <w:pPr>
        <w:jc w:val="center"/>
        <w:rPr>
          <w:b/>
          <w:bCs/>
          <w:color w:val="FFFFFF" w:themeColor="background1"/>
          <w:sz w:val="56"/>
          <w:szCs w:val="56"/>
        </w:rPr>
      </w:pPr>
      <w:r w:rsidRPr="00224181">
        <w:rPr>
          <w:rFonts w:cs="Arial"/>
          <w:b/>
          <w:bCs/>
          <w:noProof/>
          <w:color w:val="FFFFFF" w:themeColor="background1"/>
          <w:sz w:val="44"/>
          <w:szCs w:val="44"/>
        </w:rPr>
        <w:drawing>
          <wp:anchor distT="0" distB="0" distL="114300" distR="114300" simplePos="0" relativeHeight="251658240" behindDoc="1" locked="0" layoutInCell="1" allowOverlap="1" wp14:anchorId="2F7F5004" wp14:editId="3039A240">
            <wp:simplePos x="0" y="0"/>
            <wp:positionH relativeFrom="page">
              <wp:posOffset>-139700</wp:posOffset>
            </wp:positionH>
            <wp:positionV relativeFrom="paragraph">
              <wp:posOffset>-990600</wp:posOffset>
            </wp:positionV>
            <wp:extent cx="7943850" cy="10272444"/>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BEBA8EAE-BF5A-486C-A8C5-ECC9F3942E4B}">
                          <a14:imgProps xmlns:a14="http://schemas.microsoft.com/office/drawing/2010/main">
                            <a14:imgLayer r:embed="rId9">
                              <a14:imgEffect>
                                <a14:colorTemperature colorTemp="7200"/>
                              </a14:imgEffect>
                              <a14:imgEffect>
                                <a14:saturation sat="66000"/>
                              </a14:imgEffect>
                              <a14:imgEffect>
                                <a14:brightnessContrast bright="-20000" contrast="-40000"/>
                              </a14:imgEffect>
                            </a14:imgLayer>
                          </a14:imgProps>
                        </a:ext>
                        <a:ext uri="{28A0092B-C50C-407E-A947-70E740481C1C}">
                          <a14:useLocalDpi xmlns:a14="http://schemas.microsoft.com/office/drawing/2010/main" val="0"/>
                        </a:ext>
                      </a:extLst>
                    </a:blip>
                    <a:srcRect t="9609"/>
                    <a:stretch/>
                  </pic:blipFill>
                  <pic:spPr bwMode="auto">
                    <a:xfrm>
                      <a:off x="0" y="0"/>
                      <a:ext cx="7943850" cy="1027244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0C1C" w:rsidRPr="00224181">
        <w:rPr>
          <w:b/>
          <w:bCs/>
          <w:color w:val="FFFFFF" w:themeColor="background1"/>
          <w:sz w:val="56"/>
          <w:szCs w:val="56"/>
        </w:rPr>
        <w:t>Industry-Level Forecasting and Volatility Analysis</w:t>
      </w:r>
    </w:p>
    <w:p w14:paraId="50D16E73" w14:textId="57B7EA34" w:rsidR="00E40C1C" w:rsidRPr="00497E82" w:rsidRDefault="00E40C1C" w:rsidP="00224181">
      <w:pPr>
        <w:jc w:val="center"/>
        <w:rPr>
          <w:rFonts w:cs="Arial"/>
          <w:i/>
          <w:iCs/>
          <w:color w:val="FFFFFF" w:themeColor="background1"/>
        </w:rPr>
      </w:pPr>
      <w:r w:rsidRPr="00497E82">
        <w:rPr>
          <w:rFonts w:cs="Arial"/>
          <w:i/>
          <w:iCs/>
          <w:color w:val="FFFFFF" w:themeColor="background1"/>
        </w:rPr>
        <w:t>Assessing Retail Sector Stability and Forecast Risk for Nationwide Apparel Retailer Inc.</w:t>
      </w:r>
    </w:p>
    <w:p w14:paraId="0D87234C" w14:textId="77777777" w:rsidR="00E40C1C" w:rsidRPr="00497E82" w:rsidRDefault="00E40C1C" w:rsidP="00E40C1C">
      <w:pPr>
        <w:rPr>
          <w:rFonts w:cs="Arial"/>
          <w:color w:val="FFFFFF" w:themeColor="background1"/>
        </w:rPr>
      </w:pPr>
    </w:p>
    <w:p w14:paraId="5EDDD6AE" w14:textId="77777777" w:rsidR="00497E82" w:rsidRDefault="00497E82" w:rsidP="00E40C1C">
      <w:pPr>
        <w:rPr>
          <w:rFonts w:cs="Arial"/>
          <w:b/>
          <w:bCs/>
          <w:color w:val="FFFFFF" w:themeColor="background1"/>
        </w:rPr>
      </w:pPr>
    </w:p>
    <w:p w14:paraId="1269A359" w14:textId="627D4548" w:rsidR="00E40C1C" w:rsidRPr="009C3FB4" w:rsidRDefault="00224181">
      <w:pPr>
        <w:spacing w:before="0" w:after="160" w:line="278" w:lineRule="auto"/>
        <w:contextualSpacing w:val="0"/>
        <w:rPr>
          <w:rFonts w:cs="Arial"/>
          <w:b/>
          <w:bCs/>
        </w:rPr>
      </w:pPr>
      <w:r>
        <w:rPr>
          <w:rFonts w:cs="Arial"/>
          <w:b/>
          <w:bCs/>
          <w:noProof/>
          <w:color w:val="FFFFFF" w:themeColor="background1"/>
        </w:rPr>
        <mc:AlternateContent>
          <mc:Choice Requires="wps">
            <w:drawing>
              <wp:anchor distT="0" distB="0" distL="114300" distR="114300" simplePos="0" relativeHeight="251657215" behindDoc="0" locked="0" layoutInCell="1" allowOverlap="1" wp14:anchorId="1C921E98" wp14:editId="0B90C525">
                <wp:simplePos x="0" y="0"/>
                <wp:positionH relativeFrom="margin">
                  <wp:align>right</wp:align>
                </wp:positionH>
                <wp:positionV relativeFrom="paragraph">
                  <wp:posOffset>5874385</wp:posOffset>
                </wp:positionV>
                <wp:extent cx="5943600" cy="1212850"/>
                <wp:effectExtent l="0" t="0" r="0" b="6350"/>
                <wp:wrapNone/>
                <wp:docPr id="17" name="Rectangle 17"/>
                <wp:cNvGraphicFramePr/>
                <a:graphic xmlns:a="http://schemas.openxmlformats.org/drawingml/2006/main">
                  <a:graphicData uri="http://schemas.microsoft.com/office/word/2010/wordprocessingShape">
                    <wps:wsp>
                      <wps:cNvSpPr/>
                      <wps:spPr>
                        <a:xfrm>
                          <a:off x="0" y="0"/>
                          <a:ext cx="5943600" cy="1212850"/>
                        </a:xfrm>
                        <a:prstGeom prst="rect">
                          <a:avLst/>
                        </a:prstGeom>
                        <a:solidFill>
                          <a:schemeClr val="tx1">
                            <a:alpha val="43000"/>
                          </a:schemeClr>
                        </a:solidFill>
                        <a:ln>
                          <a:noFill/>
                        </a:ln>
                      </wps:spPr>
                      <wps:style>
                        <a:lnRef idx="2">
                          <a:schemeClr val="dk1">
                            <a:shade val="15000"/>
                          </a:schemeClr>
                        </a:lnRef>
                        <a:fillRef idx="1">
                          <a:schemeClr val="dk1"/>
                        </a:fillRef>
                        <a:effectRef idx="0">
                          <a:schemeClr val="dk1"/>
                        </a:effectRef>
                        <a:fontRef idx="minor">
                          <a:schemeClr val="lt1"/>
                        </a:fontRef>
                      </wps:style>
                      <wps:txbx>
                        <w:txbxContent>
                          <w:p w14:paraId="120DD561" w14:textId="77777777" w:rsidR="00224181" w:rsidRPr="00497E82" w:rsidRDefault="00224181" w:rsidP="00224181">
                            <w:pPr>
                              <w:rPr>
                                <w:rFonts w:cs="Arial"/>
                                <w:color w:val="FFFFFF" w:themeColor="background1"/>
                              </w:rPr>
                            </w:pPr>
                            <w:r w:rsidRPr="00497E82">
                              <w:rPr>
                                <w:rFonts w:cs="Arial"/>
                                <w:b/>
                                <w:bCs/>
                                <w:color w:val="FFFFFF" w:themeColor="background1"/>
                              </w:rPr>
                              <w:t>Author:</w:t>
                            </w:r>
                            <w:r w:rsidRPr="00497E82">
                              <w:rPr>
                                <w:rFonts w:cs="Arial"/>
                                <w:color w:val="FFFFFF" w:themeColor="background1"/>
                              </w:rPr>
                              <w:t xml:space="preserve"> James Gifford</w:t>
                            </w:r>
                          </w:p>
                          <w:p w14:paraId="37BFA489" w14:textId="77777777" w:rsidR="00224181" w:rsidRPr="00497E82" w:rsidRDefault="00224181" w:rsidP="00224181">
                            <w:pPr>
                              <w:rPr>
                                <w:rFonts w:cs="Arial"/>
                                <w:color w:val="FFFFFF" w:themeColor="background1"/>
                              </w:rPr>
                            </w:pPr>
                            <w:r w:rsidRPr="00497E82">
                              <w:rPr>
                                <w:rFonts w:cs="Arial"/>
                                <w:b/>
                                <w:bCs/>
                                <w:color w:val="FFFFFF" w:themeColor="background1"/>
                              </w:rPr>
                              <w:t>Date:</w:t>
                            </w:r>
                            <w:r w:rsidRPr="00497E82">
                              <w:rPr>
                                <w:rFonts w:cs="Arial"/>
                                <w:color w:val="FFFFFF" w:themeColor="background1"/>
                              </w:rPr>
                              <w:t xml:space="preserve"> October 2025</w:t>
                            </w:r>
                          </w:p>
                          <w:p w14:paraId="4E17DB62" w14:textId="77777777" w:rsidR="00224181" w:rsidRPr="00497E82" w:rsidRDefault="00224181" w:rsidP="00224181">
                            <w:pPr>
                              <w:rPr>
                                <w:rFonts w:cs="Arial"/>
                                <w:color w:val="FFFFFF" w:themeColor="background1"/>
                                <w:sz w:val="18"/>
                                <w:szCs w:val="18"/>
                              </w:rPr>
                            </w:pPr>
                            <w:r w:rsidRPr="00497E82">
                              <w:rPr>
                                <w:rFonts w:cs="Arial"/>
                                <w:b/>
                                <w:bCs/>
                                <w:color w:val="FFFFFF" w:themeColor="background1"/>
                              </w:rPr>
                              <w:t>Tools Used:</w:t>
                            </w:r>
                            <w:r w:rsidRPr="00497E82">
                              <w:rPr>
                                <w:rFonts w:cs="Arial"/>
                                <w:color w:val="FFFFFF" w:themeColor="background1"/>
                              </w:rPr>
                              <w:t xml:space="preserve"> PostgreSQL | Excel </w:t>
                            </w:r>
                            <w:r w:rsidRPr="00497E82">
                              <w:rPr>
                                <w:rFonts w:cs="Arial"/>
                                <w:color w:val="FFFFFF" w:themeColor="background1"/>
                                <w:sz w:val="18"/>
                                <w:szCs w:val="18"/>
                              </w:rPr>
                              <w:t>(Forecasting, Scenario Modeling, Volatility Index Construction)</w:t>
                            </w:r>
                          </w:p>
                          <w:p w14:paraId="0448209D" w14:textId="77777777" w:rsidR="00224181" w:rsidRPr="00497E82" w:rsidRDefault="00224181" w:rsidP="00224181">
                            <w:pPr>
                              <w:rPr>
                                <w:rFonts w:cs="Arial"/>
                                <w:color w:val="FFFFFF" w:themeColor="background1"/>
                              </w:rPr>
                            </w:pPr>
                            <w:r w:rsidRPr="00497E82">
                              <w:rPr>
                                <w:rFonts w:cs="Arial"/>
                                <w:b/>
                                <w:bCs/>
                                <w:color w:val="FFFFFF" w:themeColor="background1"/>
                              </w:rPr>
                              <w:t>Data Source:</w:t>
                            </w:r>
                            <w:r w:rsidRPr="00497E82">
                              <w:rPr>
                                <w:rFonts w:cs="Arial"/>
                                <w:color w:val="FFFFFF" w:themeColor="background1"/>
                              </w:rPr>
                              <w:t xml:space="preserve"> U.S. Census Monthly Retail Trade Survey (MRTS) via FRED</w:t>
                            </w:r>
                          </w:p>
                          <w:p w14:paraId="1293341F" w14:textId="77777777" w:rsidR="00224181" w:rsidRDefault="00224181" w:rsidP="0022418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21E98" id="Rectangle 17" o:spid="_x0000_s1026" style="position:absolute;margin-left:416.8pt;margin-top:462.55pt;width:468pt;height:95.5pt;z-index:25165721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" fillcolor="black [3213]" stroked="f" strokeweight="1pt">
                <v:fill opacity="28270f"/>
                <v:textbox>
                  <w:txbxContent>
                    <w:p w14:paraId="120DD561" w14:textId="77777777" w:rsidR="00224181" w:rsidRPr="00497E82" w:rsidRDefault="00224181" w:rsidP="00224181">
                      <w:pPr>
                        <w:rPr>
                          <w:rFonts w:cs="Arial"/>
                          <w:color w:val="FFFFFF" w:themeColor="background1"/>
                        </w:rPr>
                      </w:pPr>
                      <w:r w:rsidRPr="00497E82">
                        <w:rPr>
                          <w:rFonts w:cs="Arial"/>
                          <w:b/>
                          <w:bCs/>
                          <w:color w:val="FFFFFF" w:themeColor="background1"/>
                        </w:rPr>
                        <w:t>Author:</w:t>
                      </w:r>
                      <w:r w:rsidRPr="00497E82">
                        <w:rPr>
                          <w:rFonts w:cs="Arial"/>
                          <w:color w:val="FFFFFF" w:themeColor="background1"/>
                        </w:rPr>
                        <w:t xml:space="preserve"> James Gifford</w:t>
                      </w:r>
                    </w:p>
                    <w:p w14:paraId="37BFA489" w14:textId="77777777" w:rsidR="00224181" w:rsidRPr="00497E82" w:rsidRDefault="00224181" w:rsidP="00224181">
                      <w:pPr>
                        <w:rPr>
                          <w:rFonts w:cs="Arial"/>
                          <w:color w:val="FFFFFF" w:themeColor="background1"/>
                        </w:rPr>
                      </w:pPr>
                      <w:r w:rsidRPr="00497E82">
                        <w:rPr>
                          <w:rFonts w:cs="Arial"/>
                          <w:b/>
                          <w:bCs/>
                          <w:color w:val="FFFFFF" w:themeColor="background1"/>
                        </w:rPr>
                        <w:t>Date:</w:t>
                      </w:r>
                      <w:r w:rsidRPr="00497E82">
                        <w:rPr>
                          <w:rFonts w:cs="Arial"/>
                          <w:color w:val="FFFFFF" w:themeColor="background1"/>
                        </w:rPr>
                        <w:t xml:space="preserve"> October 2025</w:t>
                      </w:r>
                    </w:p>
                    <w:p w14:paraId="4E17DB62" w14:textId="77777777" w:rsidR="00224181" w:rsidRPr="00497E82" w:rsidRDefault="00224181" w:rsidP="00224181">
                      <w:pPr>
                        <w:rPr>
                          <w:rFonts w:cs="Arial"/>
                          <w:color w:val="FFFFFF" w:themeColor="background1"/>
                          <w:sz w:val="18"/>
                          <w:szCs w:val="18"/>
                        </w:rPr>
                      </w:pPr>
                      <w:r w:rsidRPr="00497E82">
                        <w:rPr>
                          <w:rFonts w:cs="Arial"/>
                          <w:b/>
                          <w:bCs/>
                          <w:color w:val="FFFFFF" w:themeColor="background1"/>
                        </w:rPr>
                        <w:t>Tools Used:</w:t>
                      </w:r>
                      <w:r w:rsidRPr="00497E82">
                        <w:rPr>
                          <w:rFonts w:cs="Arial"/>
                          <w:color w:val="FFFFFF" w:themeColor="background1"/>
                        </w:rPr>
                        <w:t xml:space="preserve"> PostgreSQL | Excel </w:t>
                      </w:r>
                      <w:r w:rsidRPr="00497E82">
                        <w:rPr>
                          <w:rFonts w:cs="Arial"/>
                          <w:color w:val="FFFFFF" w:themeColor="background1"/>
                          <w:sz w:val="18"/>
                          <w:szCs w:val="18"/>
                        </w:rPr>
                        <w:t>(Forecasting, Scenario Modeling, Volatility Index Construction)</w:t>
                      </w:r>
                    </w:p>
                    <w:p w14:paraId="0448209D" w14:textId="77777777" w:rsidR="00224181" w:rsidRPr="00497E82" w:rsidRDefault="00224181" w:rsidP="00224181">
                      <w:pPr>
                        <w:rPr>
                          <w:rFonts w:cs="Arial"/>
                          <w:color w:val="FFFFFF" w:themeColor="background1"/>
                        </w:rPr>
                      </w:pPr>
                      <w:r w:rsidRPr="00497E82">
                        <w:rPr>
                          <w:rFonts w:cs="Arial"/>
                          <w:b/>
                          <w:bCs/>
                          <w:color w:val="FFFFFF" w:themeColor="background1"/>
                        </w:rPr>
                        <w:t>Data Source:</w:t>
                      </w:r>
                      <w:r w:rsidRPr="00497E82">
                        <w:rPr>
                          <w:rFonts w:cs="Arial"/>
                          <w:color w:val="FFFFFF" w:themeColor="background1"/>
                        </w:rPr>
                        <w:t xml:space="preserve"> U.S. Census Monthly Retail Trade Survey (MRTS) via FRED</w:t>
                      </w:r>
                    </w:p>
                    <w:p w14:paraId="1293341F" w14:textId="77777777" w:rsidR="00224181" w:rsidRDefault="00224181" w:rsidP="00224181">
                      <w:pPr>
                        <w:jc w:val="center"/>
                      </w:pPr>
                    </w:p>
                  </w:txbxContent>
                </v:textbox>
                <w10:wrap anchorx="margin"/>
              </v:rect>
            </w:pict>
          </mc:Fallback>
        </mc:AlternateContent>
      </w:r>
      <w:r w:rsidR="00E40C1C" w:rsidRPr="009C3FB4">
        <w:rPr>
          <w:rFonts w:cs="Arial"/>
          <w:b/>
          <w:bCs/>
        </w:rPr>
        <w:br w:type="page"/>
      </w:r>
    </w:p>
    <w:bookmarkStart w:id="0" w:name="_Toc210646842" w:displacedByCustomXml="next"/>
    <w:bookmarkStart w:id="1" w:name="_Toc210819718" w:displacedByCustomXml="next"/>
    <w:sdt>
      <w:sdtPr>
        <w:rPr>
          <w:rFonts w:ascii="Arial" w:eastAsiaTheme="minorHAnsi" w:hAnsi="Arial" w:cs="Arial"/>
          <w:b w:val="0"/>
          <w:kern w:val="2"/>
          <w:sz w:val="24"/>
          <w:szCs w:val="24"/>
          <w14:ligatures w14:val="standardContextual"/>
        </w:rPr>
        <w:id w:val="-1365358881"/>
        <w:docPartObj>
          <w:docPartGallery w:val="Table of Contents"/>
          <w:docPartUnique/>
        </w:docPartObj>
      </w:sdtPr>
      <w:sdtEndPr>
        <w:rPr>
          <w:bCs/>
          <w:noProof/>
        </w:rPr>
      </w:sdtEndPr>
      <w:sdtContent>
        <w:p w14:paraId="503A9754" w14:textId="1C0DC51D" w:rsidR="009C3FB4" w:rsidRPr="00497E82" w:rsidRDefault="009C3FB4" w:rsidP="009C3FB4">
          <w:pPr>
            <w:pStyle w:val="P1"/>
            <w:rPr>
              <w:rFonts w:ascii="Arial" w:hAnsi="Arial" w:cs="Arial"/>
            </w:rPr>
          </w:pPr>
          <w:r w:rsidRPr="00497E82">
            <w:rPr>
              <w:rFonts w:ascii="Arial" w:hAnsi="Arial" w:cs="Arial"/>
            </w:rPr>
            <w:t>Contents</w:t>
          </w:r>
          <w:bookmarkEnd w:id="1"/>
          <w:bookmarkEnd w:id="0"/>
        </w:p>
        <w:p w14:paraId="0E17E993" w14:textId="783B462B" w:rsidR="00427A9E" w:rsidRPr="00C275A7" w:rsidRDefault="009C3FB4" w:rsidP="00C275A7">
          <w:pPr>
            <w:pStyle w:val="TOC1"/>
            <w:rPr>
              <w:rFonts w:asciiTheme="minorHAnsi" w:eastAsiaTheme="minorEastAsia" w:hAnsiTheme="minorHAnsi"/>
            </w:rPr>
          </w:pPr>
          <w:r w:rsidRPr="00497E82">
            <w:rPr>
              <w:noProof w:val="0"/>
            </w:rPr>
            <w:fldChar w:fldCharType="begin"/>
          </w:r>
          <w:r w:rsidRPr="00497E82">
            <w:instrText xml:space="preserve"> TOC \o "1-3" \h \z \u </w:instrText>
          </w:r>
          <w:r w:rsidRPr="00497E82">
            <w:rPr>
              <w:noProof w:val="0"/>
            </w:rPr>
            <w:fldChar w:fldCharType="separate"/>
          </w:r>
          <w:hyperlink w:anchor="_Toc210819718" w:history="1"/>
          <w:hyperlink w:anchor="_Toc210819719" w:history="1">
            <w:r w:rsidR="00427A9E" w:rsidRPr="00C275A7">
              <w:rPr>
                <w:rStyle w:val="Hyperlink"/>
              </w:rPr>
              <w:t>1. Executive Summary</w:t>
            </w:r>
            <w:r w:rsidR="00427A9E" w:rsidRPr="00C275A7">
              <w:rPr>
                <w:webHidden/>
              </w:rPr>
              <w:tab/>
            </w:r>
            <w:r w:rsidR="00427A9E" w:rsidRPr="00C275A7">
              <w:rPr>
                <w:webHidden/>
              </w:rPr>
              <w:fldChar w:fldCharType="begin"/>
            </w:r>
            <w:r w:rsidR="00427A9E" w:rsidRPr="00C275A7">
              <w:rPr>
                <w:webHidden/>
              </w:rPr>
              <w:instrText xml:space="preserve"> PAGEREF _Toc210819719 \h </w:instrText>
            </w:r>
            <w:r w:rsidR="00427A9E" w:rsidRPr="00C275A7">
              <w:rPr>
                <w:webHidden/>
              </w:rPr>
            </w:r>
            <w:r w:rsidR="00427A9E" w:rsidRPr="00C275A7">
              <w:rPr>
                <w:webHidden/>
              </w:rPr>
              <w:fldChar w:fldCharType="separate"/>
            </w:r>
            <w:r w:rsidR="006278D3">
              <w:rPr>
                <w:webHidden/>
              </w:rPr>
              <w:t>3</w:t>
            </w:r>
            <w:r w:rsidR="00427A9E" w:rsidRPr="00C275A7">
              <w:rPr>
                <w:webHidden/>
              </w:rPr>
              <w:fldChar w:fldCharType="end"/>
            </w:r>
          </w:hyperlink>
        </w:p>
        <w:p w14:paraId="46686E6A" w14:textId="3C3EEDBA" w:rsidR="00427A9E" w:rsidRDefault="006278D3" w:rsidP="00C275A7">
          <w:pPr>
            <w:pStyle w:val="TOC1"/>
            <w:rPr>
              <w:rFonts w:asciiTheme="minorHAnsi" w:eastAsiaTheme="minorEastAsia" w:hAnsiTheme="minorHAnsi"/>
            </w:rPr>
          </w:pPr>
          <w:hyperlink w:anchor="_Toc210819720" w:history="1">
            <w:r w:rsidR="00427A9E" w:rsidRPr="004B03FE">
              <w:rPr>
                <w:rStyle w:val="Hyperlink"/>
              </w:rPr>
              <w:t>2. Background and Business Context</w:t>
            </w:r>
            <w:r w:rsidR="00427A9E">
              <w:rPr>
                <w:webHidden/>
              </w:rPr>
              <w:tab/>
            </w:r>
            <w:r w:rsidR="00427A9E">
              <w:rPr>
                <w:webHidden/>
              </w:rPr>
              <w:fldChar w:fldCharType="begin"/>
            </w:r>
            <w:r w:rsidR="00427A9E">
              <w:rPr>
                <w:webHidden/>
              </w:rPr>
              <w:instrText xml:space="preserve"> PAGEREF _Toc210819720 \h </w:instrText>
            </w:r>
            <w:r w:rsidR="00427A9E">
              <w:rPr>
                <w:webHidden/>
              </w:rPr>
            </w:r>
            <w:r w:rsidR="00427A9E">
              <w:rPr>
                <w:webHidden/>
              </w:rPr>
              <w:fldChar w:fldCharType="separate"/>
            </w:r>
            <w:r>
              <w:rPr>
                <w:webHidden/>
              </w:rPr>
              <w:t>3</w:t>
            </w:r>
            <w:r w:rsidR="00427A9E">
              <w:rPr>
                <w:webHidden/>
              </w:rPr>
              <w:fldChar w:fldCharType="end"/>
            </w:r>
          </w:hyperlink>
        </w:p>
        <w:p w14:paraId="2F60B352" w14:textId="18C1E333" w:rsidR="00427A9E" w:rsidRDefault="006278D3" w:rsidP="00C275A7">
          <w:pPr>
            <w:pStyle w:val="TOC1"/>
            <w:rPr>
              <w:rFonts w:asciiTheme="minorHAnsi" w:eastAsiaTheme="minorEastAsia" w:hAnsiTheme="minorHAnsi"/>
            </w:rPr>
          </w:pPr>
          <w:hyperlink w:anchor="_Toc210819721" w:history="1">
            <w:r w:rsidR="00427A9E" w:rsidRPr="004B03FE">
              <w:rPr>
                <w:rStyle w:val="Hyperlink"/>
              </w:rPr>
              <w:t>3. Data and Methodology</w:t>
            </w:r>
            <w:r w:rsidR="00427A9E">
              <w:rPr>
                <w:webHidden/>
              </w:rPr>
              <w:tab/>
            </w:r>
            <w:r w:rsidR="00427A9E">
              <w:rPr>
                <w:webHidden/>
              </w:rPr>
              <w:fldChar w:fldCharType="begin"/>
            </w:r>
            <w:r w:rsidR="00427A9E">
              <w:rPr>
                <w:webHidden/>
              </w:rPr>
              <w:instrText xml:space="preserve"> PAGEREF _Toc210819721 \h </w:instrText>
            </w:r>
            <w:r w:rsidR="00427A9E">
              <w:rPr>
                <w:webHidden/>
              </w:rPr>
            </w:r>
            <w:r w:rsidR="00427A9E">
              <w:rPr>
                <w:webHidden/>
              </w:rPr>
              <w:fldChar w:fldCharType="separate"/>
            </w:r>
            <w:r>
              <w:rPr>
                <w:webHidden/>
              </w:rPr>
              <w:t>4</w:t>
            </w:r>
            <w:r w:rsidR="00427A9E">
              <w:rPr>
                <w:webHidden/>
              </w:rPr>
              <w:fldChar w:fldCharType="end"/>
            </w:r>
          </w:hyperlink>
        </w:p>
        <w:p w14:paraId="2BCC3053" w14:textId="6ADCCDCE" w:rsidR="00427A9E" w:rsidRDefault="006278D3" w:rsidP="00A6783B">
          <w:pPr>
            <w:pStyle w:val="TOC3"/>
            <w:tabs>
              <w:tab w:val="right" w:leader="dot" w:pos="9350"/>
            </w:tabs>
            <w:spacing w:before="0" w:after="0"/>
            <w:rPr>
              <w:rFonts w:asciiTheme="minorHAnsi" w:eastAsiaTheme="minorEastAsia" w:hAnsiTheme="minorHAnsi"/>
              <w:noProof/>
            </w:rPr>
          </w:pPr>
          <w:hyperlink w:anchor="_Toc210819722" w:history="1">
            <w:r w:rsidR="00427A9E" w:rsidRPr="004B03FE">
              <w:rPr>
                <w:rStyle w:val="Hyperlink"/>
                <w:rFonts w:cs="Arial"/>
                <w:noProof/>
              </w:rPr>
              <w:t>3.1 Data Sources and Coverage</w:t>
            </w:r>
            <w:r w:rsidR="00427A9E">
              <w:rPr>
                <w:noProof/>
                <w:webHidden/>
              </w:rPr>
              <w:tab/>
            </w:r>
            <w:r w:rsidR="00427A9E">
              <w:rPr>
                <w:noProof/>
                <w:webHidden/>
              </w:rPr>
              <w:fldChar w:fldCharType="begin"/>
            </w:r>
            <w:r w:rsidR="00427A9E">
              <w:rPr>
                <w:noProof/>
                <w:webHidden/>
              </w:rPr>
              <w:instrText xml:space="preserve"> PAGEREF _Toc210819722 \h </w:instrText>
            </w:r>
            <w:r w:rsidR="00427A9E">
              <w:rPr>
                <w:noProof/>
                <w:webHidden/>
              </w:rPr>
            </w:r>
            <w:r w:rsidR="00427A9E">
              <w:rPr>
                <w:noProof/>
                <w:webHidden/>
              </w:rPr>
              <w:fldChar w:fldCharType="separate"/>
            </w:r>
            <w:r>
              <w:rPr>
                <w:noProof/>
                <w:webHidden/>
              </w:rPr>
              <w:t>4</w:t>
            </w:r>
            <w:r w:rsidR="00427A9E">
              <w:rPr>
                <w:noProof/>
                <w:webHidden/>
              </w:rPr>
              <w:fldChar w:fldCharType="end"/>
            </w:r>
          </w:hyperlink>
        </w:p>
        <w:p w14:paraId="5366AA55" w14:textId="5924DC85" w:rsidR="00427A9E" w:rsidRDefault="006278D3" w:rsidP="00A6783B">
          <w:pPr>
            <w:pStyle w:val="TOC3"/>
            <w:tabs>
              <w:tab w:val="right" w:leader="dot" w:pos="9350"/>
            </w:tabs>
            <w:spacing w:before="0" w:after="0"/>
            <w:rPr>
              <w:rFonts w:asciiTheme="minorHAnsi" w:eastAsiaTheme="minorEastAsia" w:hAnsiTheme="minorHAnsi"/>
              <w:noProof/>
            </w:rPr>
          </w:pPr>
          <w:hyperlink w:anchor="_Toc210819723" w:history="1">
            <w:r w:rsidR="00427A9E" w:rsidRPr="004B03FE">
              <w:rPr>
                <w:rStyle w:val="Hyperlink"/>
                <w:rFonts w:cs="Arial"/>
                <w:noProof/>
              </w:rPr>
              <w:t>3.2 Data Preparation and Workflow</w:t>
            </w:r>
            <w:r w:rsidR="00427A9E">
              <w:rPr>
                <w:noProof/>
                <w:webHidden/>
              </w:rPr>
              <w:tab/>
            </w:r>
            <w:r w:rsidR="00427A9E">
              <w:rPr>
                <w:noProof/>
                <w:webHidden/>
              </w:rPr>
              <w:fldChar w:fldCharType="begin"/>
            </w:r>
            <w:r w:rsidR="00427A9E">
              <w:rPr>
                <w:noProof/>
                <w:webHidden/>
              </w:rPr>
              <w:instrText xml:space="preserve"> PAGEREF _Toc210819723 \h </w:instrText>
            </w:r>
            <w:r w:rsidR="00427A9E">
              <w:rPr>
                <w:noProof/>
                <w:webHidden/>
              </w:rPr>
            </w:r>
            <w:r w:rsidR="00427A9E">
              <w:rPr>
                <w:noProof/>
                <w:webHidden/>
              </w:rPr>
              <w:fldChar w:fldCharType="separate"/>
            </w:r>
            <w:r>
              <w:rPr>
                <w:noProof/>
                <w:webHidden/>
              </w:rPr>
              <w:t>5</w:t>
            </w:r>
            <w:r w:rsidR="00427A9E">
              <w:rPr>
                <w:noProof/>
                <w:webHidden/>
              </w:rPr>
              <w:fldChar w:fldCharType="end"/>
            </w:r>
          </w:hyperlink>
        </w:p>
        <w:p w14:paraId="24A151FA" w14:textId="2C6CCFAE" w:rsidR="00427A9E" w:rsidRDefault="006278D3" w:rsidP="00A6783B">
          <w:pPr>
            <w:pStyle w:val="TOC3"/>
            <w:tabs>
              <w:tab w:val="right" w:leader="dot" w:pos="9350"/>
            </w:tabs>
            <w:spacing w:before="0" w:after="0"/>
            <w:rPr>
              <w:rFonts w:asciiTheme="minorHAnsi" w:eastAsiaTheme="minorEastAsia" w:hAnsiTheme="minorHAnsi"/>
              <w:noProof/>
            </w:rPr>
          </w:pPr>
          <w:hyperlink w:anchor="_Toc210819724" w:history="1">
            <w:r w:rsidR="00427A9E" w:rsidRPr="004B03FE">
              <w:rPr>
                <w:rStyle w:val="Hyperlink"/>
                <w:rFonts w:cs="Arial"/>
                <w:noProof/>
              </w:rPr>
              <w:t>3.3 Methodological Approach</w:t>
            </w:r>
            <w:r w:rsidR="00427A9E">
              <w:rPr>
                <w:noProof/>
                <w:webHidden/>
              </w:rPr>
              <w:tab/>
            </w:r>
            <w:r w:rsidR="00427A9E">
              <w:rPr>
                <w:noProof/>
                <w:webHidden/>
              </w:rPr>
              <w:fldChar w:fldCharType="begin"/>
            </w:r>
            <w:r w:rsidR="00427A9E">
              <w:rPr>
                <w:noProof/>
                <w:webHidden/>
              </w:rPr>
              <w:instrText xml:space="preserve"> PAGEREF _Toc210819724 \h </w:instrText>
            </w:r>
            <w:r w:rsidR="00427A9E">
              <w:rPr>
                <w:noProof/>
                <w:webHidden/>
              </w:rPr>
            </w:r>
            <w:r w:rsidR="00427A9E">
              <w:rPr>
                <w:noProof/>
                <w:webHidden/>
              </w:rPr>
              <w:fldChar w:fldCharType="separate"/>
            </w:r>
            <w:r>
              <w:rPr>
                <w:noProof/>
                <w:webHidden/>
              </w:rPr>
              <w:t>6</w:t>
            </w:r>
            <w:r w:rsidR="00427A9E">
              <w:rPr>
                <w:noProof/>
                <w:webHidden/>
              </w:rPr>
              <w:fldChar w:fldCharType="end"/>
            </w:r>
          </w:hyperlink>
        </w:p>
        <w:p w14:paraId="5BD2A827" w14:textId="6235D759" w:rsidR="00427A9E" w:rsidRDefault="006278D3" w:rsidP="00C275A7">
          <w:pPr>
            <w:pStyle w:val="TOC1"/>
            <w:rPr>
              <w:rFonts w:asciiTheme="minorHAnsi" w:eastAsiaTheme="minorEastAsia" w:hAnsiTheme="minorHAnsi"/>
            </w:rPr>
          </w:pPr>
          <w:hyperlink w:anchor="_Toc210819725" w:history="1">
            <w:r w:rsidR="00427A9E" w:rsidRPr="004B03FE">
              <w:rPr>
                <w:rStyle w:val="Hyperlink"/>
              </w:rPr>
              <w:t>4. Forecast Accuracy Evaluation</w:t>
            </w:r>
            <w:r w:rsidR="00427A9E">
              <w:rPr>
                <w:webHidden/>
              </w:rPr>
              <w:tab/>
            </w:r>
            <w:r w:rsidR="00427A9E">
              <w:rPr>
                <w:webHidden/>
              </w:rPr>
              <w:fldChar w:fldCharType="begin"/>
            </w:r>
            <w:r w:rsidR="00427A9E">
              <w:rPr>
                <w:webHidden/>
              </w:rPr>
              <w:instrText xml:space="preserve"> PAGEREF _Toc210819725 \h </w:instrText>
            </w:r>
            <w:r w:rsidR="00427A9E">
              <w:rPr>
                <w:webHidden/>
              </w:rPr>
            </w:r>
            <w:r w:rsidR="00427A9E">
              <w:rPr>
                <w:webHidden/>
              </w:rPr>
              <w:fldChar w:fldCharType="separate"/>
            </w:r>
            <w:r>
              <w:rPr>
                <w:webHidden/>
              </w:rPr>
              <w:t>7</w:t>
            </w:r>
            <w:r w:rsidR="00427A9E">
              <w:rPr>
                <w:webHidden/>
              </w:rPr>
              <w:fldChar w:fldCharType="end"/>
            </w:r>
          </w:hyperlink>
        </w:p>
        <w:p w14:paraId="3B89D32F" w14:textId="1D8393F7" w:rsidR="00427A9E" w:rsidRDefault="006278D3" w:rsidP="00C275A7">
          <w:pPr>
            <w:pStyle w:val="TOC1"/>
            <w:rPr>
              <w:rFonts w:asciiTheme="minorHAnsi" w:eastAsiaTheme="minorEastAsia" w:hAnsiTheme="minorHAnsi"/>
            </w:rPr>
          </w:pPr>
          <w:hyperlink w:anchor="_Toc210819726" w:history="1">
            <w:r w:rsidR="00427A9E" w:rsidRPr="004B03FE">
              <w:rPr>
                <w:rStyle w:val="Hyperlink"/>
              </w:rPr>
              <w:t>5. Forecast Results and Interpretation</w:t>
            </w:r>
            <w:r w:rsidR="00427A9E">
              <w:rPr>
                <w:webHidden/>
              </w:rPr>
              <w:tab/>
            </w:r>
            <w:r w:rsidR="00427A9E">
              <w:rPr>
                <w:webHidden/>
              </w:rPr>
              <w:fldChar w:fldCharType="begin"/>
            </w:r>
            <w:r w:rsidR="00427A9E">
              <w:rPr>
                <w:webHidden/>
              </w:rPr>
              <w:instrText xml:space="preserve"> PAGEREF _Toc210819726 \h </w:instrText>
            </w:r>
            <w:r w:rsidR="00427A9E">
              <w:rPr>
                <w:webHidden/>
              </w:rPr>
            </w:r>
            <w:r w:rsidR="00427A9E">
              <w:rPr>
                <w:webHidden/>
              </w:rPr>
              <w:fldChar w:fldCharType="separate"/>
            </w:r>
            <w:r>
              <w:rPr>
                <w:webHidden/>
              </w:rPr>
              <w:t>8</w:t>
            </w:r>
            <w:r w:rsidR="00427A9E">
              <w:rPr>
                <w:webHidden/>
              </w:rPr>
              <w:fldChar w:fldCharType="end"/>
            </w:r>
          </w:hyperlink>
        </w:p>
        <w:p w14:paraId="317784F2" w14:textId="5EBE33E7" w:rsidR="00427A9E" w:rsidRDefault="006278D3" w:rsidP="00A6783B">
          <w:pPr>
            <w:pStyle w:val="TOC3"/>
            <w:tabs>
              <w:tab w:val="right" w:leader="dot" w:pos="9350"/>
            </w:tabs>
            <w:spacing w:before="0" w:after="0"/>
            <w:rPr>
              <w:rFonts w:asciiTheme="minorHAnsi" w:eastAsiaTheme="minorEastAsia" w:hAnsiTheme="minorHAnsi"/>
              <w:noProof/>
            </w:rPr>
          </w:pPr>
          <w:hyperlink w:anchor="_Toc210819727" w:history="1">
            <w:r w:rsidR="00427A9E" w:rsidRPr="004B03FE">
              <w:rPr>
                <w:rStyle w:val="Hyperlink"/>
                <w:rFonts w:cs="Arial"/>
                <w:noProof/>
              </w:rPr>
              <w:t>5.1 Interpretation of Forecast Results</w:t>
            </w:r>
            <w:r w:rsidR="00427A9E">
              <w:rPr>
                <w:noProof/>
                <w:webHidden/>
              </w:rPr>
              <w:tab/>
            </w:r>
            <w:r w:rsidR="00427A9E">
              <w:rPr>
                <w:noProof/>
                <w:webHidden/>
              </w:rPr>
              <w:fldChar w:fldCharType="begin"/>
            </w:r>
            <w:r w:rsidR="00427A9E">
              <w:rPr>
                <w:noProof/>
                <w:webHidden/>
              </w:rPr>
              <w:instrText xml:space="preserve"> PAGEREF _Toc210819727 \h </w:instrText>
            </w:r>
            <w:r w:rsidR="00427A9E">
              <w:rPr>
                <w:noProof/>
                <w:webHidden/>
              </w:rPr>
            </w:r>
            <w:r w:rsidR="00427A9E">
              <w:rPr>
                <w:noProof/>
                <w:webHidden/>
              </w:rPr>
              <w:fldChar w:fldCharType="separate"/>
            </w:r>
            <w:r>
              <w:rPr>
                <w:noProof/>
                <w:webHidden/>
              </w:rPr>
              <w:t>8</w:t>
            </w:r>
            <w:r w:rsidR="00427A9E">
              <w:rPr>
                <w:noProof/>
                <w:webHidden/>
              </w:rPr>
              <w:fldChar w:fldCharType="end"/>
            </w:r>
          </w:hyperlink>
        </w:p>
        <w:p w14:paraId="51340DB5" w14:textId="62BEADC5" w:rsidR="00427A9E" w:rsidRDefault="006278D3" w:rsidP="00C275A7">
          <w:pPr>
            <w:pStyle w:val="TOC1"/>
            <w:rPr>
              <w:rFonts w:asciiTheme="minorHAnsi" w:eastAsiaTheme="minorEastAsia" w:hAnsiTheme="minorHAnsi"/>
            </w:rPr>
          </w:pPr>
          <w:hyperlink w:anchor="_Toc210819728" w:history="1">
            <w:r w:rsidR="00427A9E" w:rsidRPr="004B03FE">
              <w:rPr>
                <w:rStyle w:val="Hyperlink"/>
              </w:rPr>
              <w:t>6. Volatility Index Analysis</w:t>
            </w:r>
            <w:r w:rsidR="00427A9E">
              <w:rPr>
                <w:webHidden/>
              </w:rPr>
              <w:tab/>
            </w:r>
            <w:r w:rsidR="00427A9E">
              <w:rPr>
                <w:webHidden/>
              </w:rPr>
              <w:fldChar w:fldCharType="begin"/>
            </w:r>
            <w:r w:rsidR="00427A9E">
              <w:rPr>
                <w:webHidden/>
              </w:rPr>
              <w:instrText xml:space="preserve"> PAGEREF _Toc210819728 \h </w:instrText>
            </w:r>
            <w:r w:rsidR="00427A9E">
              <w:rPr>
                <w:webHidden/>
              </w:rPr>
            </w:r>
            <w:r w:rsidR="00427A9E">
              <w:rPr>
                <w:webHidden/>
              </w:rPr>
              <w:fldChar w:fldCharType="separate"/>
            </w:r>
            <w:r>
              <w:rPr>
                <w:webHidden/>
              </w:rPr>
              <w:t>11</w:t>
            </w:r>
            <w:r w:rsidR="00427A9E">
              <w:rPr>
                <w:webHidden/>
              </w:rPr>
              <w:fldChar w:fldCharType="end"/>
            </w:r>
          </w:hyperlink>
        </w:p>
        <w:p w14:paraId="54FEB1C5" w14:textId="2403FFB7" w:rsidR="00427A9E" w:rsidRDefault="006278D3" w:rsidP="00A6783B">
          <w:pPr>
            <w:pStyle w:val="TOC3"/>
            <w:tabs>
              <w:tab w:val="right" w:leader="dot" w:pos="9350"/>
            </w:tabs>
            <w:spacing w:before="0" w:after="0"/>
            <w:rPr>
              <w:rFonts w:asciiTheme="minorHAnsi" w:eastAsiaTheme="minorEastAsia" w:hAnsiTheme="minorHAnsi"/>
              <w:noProof/>
            </w:rPr>
          </w:pPr>
          <w:hyperlink w:anchor="_Toc210819729" w:history="1">
            <w:r w:rsidR="00427A9E" w:rsidRPr="004B03FE">
              <w:rPr>
                <w:rStyle w:val="Hyperlink"/>
                <w:rFonts w:cs="Arial"/>
                <w:noProof/>
              </w:rPr>
              <w:t>6.1 12-Month vs. 3-Month Volatility</w:t>
            </w:r>
            <w:r w:rsidR="00427A9E">
              <w:rPr>
                <w:noProof/>
                <w:webHidden/>
              </w:rPr>
              <w:tab/>
            </w:r>
            <w:r w:rsidR="00427A9E">
              <w:rPr>
                <w:noProof/>
                <w:webHidden/>
              </w:rPr>
              <w:fldChar w:fldCharType="begin"/>
            </w:r>
            <w:r w:rsidR="00427A9E">
              <w:rPr>
                <w:noProof/>
                <w:webHidden/>
              </w:rPr>
              <w:instrText xml:space="preserve"> PAGEREF _Toc210819729 \h </w:instrText>
            </w:r>
            <w:r w:rsidR="00427A9E">
              <w:rPr>
                <w:noProof/>
                <w:webHidden/>
              </w:rPr>
            </w:r>
            <w:r w:rsidR="00427A9E">
              <w:rPr>
                <w:noProof/>
                <w:webHidden/>
              </w:rPr>
              <w:fldChar w:fldCharType="separate"/>
            </w:r>
            <w:r>
              <w:rPr>
                <w:noProof/>
                <w:webHidden/>
              </w:rPr>
              <w:t>11</w:t>
            </w:r>
            <w:r w:rsidR="00427A9E">
              <w:rPr>
                <w:noProof/>
                <w:webHidden/>
              </w:rPr>
              <w:fldChar w:fldCharType="end"/>
            </w:r>
          </w:hyperlink>
        </w:p>
        <w:p w14:paraId="49F6A450" w14:textId="69EFF539" w:rsidR="00427A9E" w:rsidRDefault="006278D3" w:rsidP="00C275A7">
          <w:pPr>
            <w:pStyle w:val="TOC1"/>
            <w:rPr>
              <w:rFonts w:asciiTheme="minorHAnsi" w:eastAsiaTheme="minorEastAsia" w:hAnsiTheme="minorHAnsi"/>
            </w:rPr>
          </w:pPr>
          <w:hyperlink w:anchor="_Toc210819730" w:history="1">
            <w:r w:rsidR="00427A9E" w:rsidRPr="004B03FE">
              <w:rPr>
                <w:rStyle w:val="Hyperlink"/>
              </w:rPr>
              <w:t>7. Scenario Analysis - Supply and Demand Constraints</w:t>
            </w:r>
            <w:r w:rsidR="00427A9E">
              <w:rPr>
                <w:webHidden/>
              </w:rPr>
              <w:tab/>
            </w:r>
            <w:r w:rsidR="00427A9E">
              <w:rPr>
                <w:webHidden/>
              </w:rPr>
              <w:fldChar w:fldCharType="begin"/>
            </w:r>
            <w:r w:rsidR="00427A9E">
              <w:rPr>
                <w:webHidden/>
              </w:rPr>
              <w:instrText xml:space="preserve"> PAGEREF _Toc210819730 \h </w:instrText>
            </w:r>
            <w:r w:rsidR="00427A9E">
              <w:rPr>
                <w:webHidden/>
              </w:rPr>
            </w:r>
            <w:r w:rsidR="00427A9E">
              <w:rPr>
                <w:webHidden/>
              </w:rPr>
              <w:fldChar w:fldCharType="separate"/>
            </w:r>
            <w:r>
              <w:rPr>
                <w:webHidden/>
              </w:rPr>
              <w:t>13</w:t>
            </w:r>
            <w:r w:rsidR="00427A9E">
              <w:rPr>
                <w:webHidden/>
              </w:rPr>
              <w:fldChar w:fldCharType="end"/>
            </w:r>
          </w:hyperlink>
        </w:p>
        <w:p w14:paraId="160A716C" w14:textId="43B90779" w:rsidR="00427A9E" w:rsidRDefault="006278D3" w:rsidP="00A6783B">
          <w:pPr>
            <w:pStyle w:val="TOC3"/>
            <w:tabs>
              <w:tab w:val="right" w:leader="dot" w:pos="9350"/>
            </w:tabs>
            <w:spacing w:before="0" w:after="0"/>
            <w:rPr>
              <w:rFonts w:asciiTheme="minorHAnsi" w:eastAsiaTheme="minorEastAsia" w:hAnsiTheme="minorHAnsi"/>
              <w:noProof/>
            </w:rPr>
          </w:pPr>
          <w:hyperlink w:anchor="_Toc210819731" w:history="1">
            <w:r w:rsidR="00427A9E" w:rsidRPr="004B03FE">
              <w:rPr>
                <w:rStyle w:val="Hyperlink"/>
                <w:rFonts w:cs="Arial"/>
                <w:noProof/>
              </w:rPr>
              <w:t>7.1 Methodology</w:t>
            </w:r>
            <w:r w:rsidR="00427A9E">
              <w:rPr>
                <w:noProof/>
                <w:webHidden/>
              </w:rPr>
              <w:tab/>
            </w:r>
            <w:r w:rsidR="00427A9E">
              <w:rPr>
                <w:noProof/>
                <w:webHidden/>
              </w:rPr>
              <w:fldChar w:fldCharType="begin"/>
            </w:r>
            <w:r w:rsidR="00427A9E">
              <w:rPr>
                <w:noProof/>
                <w:webHidden/>
              </w:rPr>
              <w:instrText xml:space="preserve"> PAGEREF _Toc210819731 \h </w:instrText>
            </w:r>
            <w:r w:rsidR="00427A9E">
              <w:rPr>
                <w:noProof/>
                <w:webHidden/>
              </w:rPr>
            </w:r>
            <w:r w:rsidR="00427A9E">
              <w:rPr>
                <w:noProof/>
                <w:webHidden/>
              </w:rPr>
              <w:fldChar w:fldCharType="separate"/>
            </w:r>
            <w:r>
              <w:rPr>
                <w:noProof/>
                <w:webHidden/>
              </w:rPr>
              <w:t>14</w:t>
            </w:r>
            <w:r w:rsidR="00427A9E">
              <w:rPr>
                <w:noProof/>
                <w:webHidden/>
              </w:rPr>
              <w:fldChar w:fldCharType="end"/>
            </w:r>
          </w:hyperlink>
        </w:p>
        <w:p w14:paraId="29AE0657" w14:textId="0E9E8C18" w:rsidR="00427A9E" w:rsidRDefault="006278D3" w:rsidP="00A6783B">
          <w:pPr>
            <w:pStyle w:val="TOC3"/>
            <w:tabs>
              <w:tab w:val="right" w:leader="dot" w:pos="9350"/>
            </w:tabs>
            <w:spacing w:before="0" w:after="0"/>
            <w:rPr>
              <w:rFonts w:asciiTheme="minorHAnsi" w:eastAsiaTheme="minorEastAsia" w:hAnsiTheme="minorHAnsi"/>
              <w:noProof/>
            </w:rPr>
          </w:pPr>
          <w:hyperlink w:anchor="_Toc210819732" w:history="1">
            <w:r w:rsidR="00427A9E" w:rsidRPr="004B03FE">
              <w:rPr>
                <w:rStyle w:val="Hyperlink"/>
                <w:rFonts w:cs="Arial"/>
                <w:noProof/>
              </w:rPr>
              <w:t>7.2 Results and Example</w:t>
            </w:r>
            <w:r w:rsidR="00427A9E">
              <w:rPr>
                <w:noProof/>
                <w:webHidden/>
              </w:rPr>
              <w:tab/>
            </w:r>
            <w:r w:rsidR="00427A9E">
              <w:rPr>
                <w:noProof/>
                <w:webHidden/>
              </w:rPr>
              <w:fldChar w:fldCharType="begin"/>
            </w:r>
            <w:r w:rsidR="00427A9E">
              <w:rPr>
                <w:noProof/>
                <w:webHidden/>
              </w:rPr>
              <w:instrText xml:space="preserve"> PAGEREF _Toc210819732 \h </w:instrText>
            </w:r>
            <w:r w:rsidR="00427A9E">
              <w:rPr>
                <w:noProof/>
                <w:webHidden/>
              </w:rPr>
            </w:r>
            <w:r w:rsidR="00427A9E">
              <w:rPr>
                <w:noProof/>
                <w:webHidden/>
              </w:rPr>
              <w:fldChar w:fldCharType="separate"/>
            </w:r>
            <w:r>
              <w:rPr>
                <w:noProof/>
                <w:webHidden/>
              </w:rPr>
              <w:t>14</w:t>
            </w:r>
            <w:r w:rsidR="00427A9E">
              <w:rPr>
                <w:noProof/>
                <w:webHidden/>
              </w:rPr>
              <w:fldChar w:fldCharType="end"/>
            </w:r>
          </w:hyperlink>
        </w:p>
        <w:p w14:paraId="143603BC" w14:textId="58A10681" w:rsidR="00427A9E" w:rsidRDefault="006278D3" w:rsidP="00A6783B">
          <w:pPr>
            <w:pStyle w:val="TOC3"/>
            <w:tabs>
              <w:tab w:val="right" w:leader="dot" w:pos="9350"/>
            </w:tabs>
            <w:spacing w:before="0" w:after="0"/>
            <w:rPr>
              <w:rFonts w:asciiTheme="minorHAnsi" w:eastAsiaTheme="minorEastAsia" w:hAnsiTheme="minorHAnsi"/>
              <w:noProof/>
            </w:rPr>
          </w:pPr>
          <w:hyperlink w:anchor="_Toc210819733" w:history="1">
            <w:r w:rsidR="00427A9E" w:rsidRPr="004B03FE">
              <w:rPr>
                <w:rStyle w:val="Hyperlink"/>
                <w:rFonts w:cs="Arial"/>
                <w:noProof/>
              </w:rPr>
              <w:t>7.3 Interpretation and Business Value</w:t>
            </w:r>
            <w:r w:rsidR="00427A9E">
              <w:rPr>
                <w:noProof/>
                <w:webHidden/>
              </w:rPr>
              <w:tab/>
            </w:r>
            <w:r w:rsidR="00427A9E">
              <w:rPr>
                <w:noProof/>
                <w:webHidden/>
              </w:rPr>
              <w:fldChar w:fldCharType="begin"/>
            </w:r>
            <w:r w:rsidR="00427A9E">
              <w:rPr>
                <w:noProof/>
                <w:webHidden/>
              </w:rPr>
              <w:instrText xml:space="preserve"> PAGEREF _Toc210819733 \h </w:instrText>
            </w:r>
            <w:r w:rsidR="00427A9E">
              <w:rPr>
                <w:noProof/>
                <w:webHidden/>
              </w:rPr>
            </w:r>
            <w:r w:rsidR="00427A9E">
              <w:rPr>
                <w:noProof/>
                <w:webHidden/>
              </w:rPr>
              <w:fldChar w:fldCharType="separate"/>
            </w:r>
            <w:r>
              <w:rPr>
                <w:noProof/>
                <w:webHidden/>
              </w:rPr>
              <w:t>15</w:t>
            </w:r>
            <w:r w:rsidR="00427A9E">
              <w:rPr>
                <w:noProof/>
                <w:webHidden/>
              </w:rPr>
              <w:fldChar w:fldCharType="end"/>
            </w:r>
          </w:hyperlink>
        </w:p>
        <w:p w14:paraId="773A0BC0" w14:textId="31F20FC0" w:rsidR="00427A9E" w:rsidRDefault="006278D3" w:rsidP="00C275A7">
          <w:pPr>
            <w:pStyle w:val="TOC1"/>
            <w:rPr>
              <w:rFonts w:asciiTheme="minorHAnsi" w:eastAsiaTheme="minorEastAsia" w:hAnsiTheme="minorHAnsi"/>
            </w:rPr>
          </w:pPr>
          <w:hyperlink w:anchor="_Toc210819734" w:history="1">
            <w:r w:rsidR="00427A9E" w:rsidRPr="004B03FE">
              <w:rPr>
                <w:rStyle w:val="Hyperlink"/>
              </w:rPr>
              <w:t>8. Business Insights and Recommendations</w:t>
            </w:r>
            <w:r w:rsidR="00427A9E">
              <w:rPr>
                <w:webHidden/>
              </w:rPr>
              <w:tab/>
            </w:r>
            <w:r w:rsidR="00427A9E">
              <w:rPr>
                <w:webHidden/>
              </w:rPr>
              <w:fldChar w:fldCharType="begin"/>
            </w:r>
            <w:r w:rsidR="00427A9E">
              <w:rPr>
                <w:webHidden/>
              </w:rPr>
              <w:instrText xml:space="preserve"> PAGEREF _Toc210819734 \h </w:instrText>
            </w:r>
            <w:r w:rsidR="00427A9E">
              <w:rPr>
                <w:webHidden/>
              </w:rPr>
            </w:r>
            <w:r w:rsidR="00427A9E">
              <w:rPr>
                <w:webHidden/>
              </w:rPr>
              <w:fldChar w:fldCharType="separate"/>
            </w:r>
            <w:r>
              <w:rPr>
                <w:webHidden/>
              </w:rPr>
              <w:t>16</w:t>
            </w:r>
            <w:r w:rsidR="00427A9E">
              <w:rPr>
                <w:webHidden/>
              </w:rPr>
              <w:fldChar w:fldCharType="end"/>
            </w:r>
          </w:hyperlink>
        </w:p>
        <w:p w14:paraId="08E1B765" w14:textId="4025E8C2" w:rsidR="00427A9E" w:rsidRDefault="006278D3" w:rsidP="00A6783B">
          <w:pPr>
            <w:pStyle w:val="TOC3"/>
            <w:tabs>
              <w:tab w:val="right" w:leader="dot" w:pos="9350"/>
            </w:tabs>
            <w:spacing w:before="0" w:after="0"/>
            <w:rPr>
              <w:rFonts w:asciiTheme="minorHAnsi" w:eastAsiaTheme="minorEastAsia" w:hAnsiTheme="minorHAnsi"/>
              <w:noProof/>
            </w:rPr>
          </w:pPr>
          <w:hyperlink w:anchor="_Toc210819735" w:history="1">
            <w:r w:rsidR="00427A9E" w:rsidRPr="004B03FE">
              <w:rPr>
                <w:rStyle w:val="Hyperlink"/>
                <w:rFonts w:cs="Arial"/>
                <w:noProof/>
              </w:rPr>
              <w:t>8.1 Clothing &amp; Accessories</w:t>
            </w:r>
            <w:r w:rsidR="00427A9E">
              <w:rPr>
                <w:noProof/>
                <w:webHidden/>
              </w:rPr>
              <w:tab/>
            </w:r>
            <w:r w:rsidR="00427A9E">
              <w:rPr>
                <w:noProof/>
                <w:webHidden/>
              </w:rPr>
              <w:fldChar w:fldCharType="begin"/>
            </w:r>
            <w:r w:rsidR="00427A9E">
              <w:rPr>
                <w:noProof/>
                <w:webHidden/>
              </w:rPr>
              <w:instrText xml:space="preserve"> PAGEREF _Toc210819735 \h </w:instrText>
            </w:r>
            <w:r w:rsidR="00427A9E">
              <w:rPr>
                <w:noProof/>
                <w:webHidden/>
              </w:rPr>
            </w:r>
            <w:r w:rsidR="00427A9E">
              <w:rPr>
                <w:noProof/>
                <w:webHidden/>
              </w:rPr>
              <w:fldChar w:fldCharType="separate"/>
            </w:r>
            <w:r>
              <w:rPr>
                <w:noProof/>
                <w:webHidden/>
              </w:rPr>
              <w:t>16</w:t>
            </w:r>
            <w:r w:rsidR="00427A9E">
              <w:rPr>
                <w:noProof/>
                <w:webHidden/>
              </w:rPr>
              <w:fldChar w:fldCharType="end"/>
            </w:r>
          </w:hyperlink>
        </w:p>
        <w:p w14:paraId="56454DDF" w14:textId="22D46B35" w:rsidR="00427A9E" w:rsidRDefault="006278D3" w:rsidP="00A6783B">
          <w:pPr>
            <w:pStyle w:val="TOC3"/>
            <w:tabs>
              <w:tab w:val="right" w:leader="dot" w:pos="9350"/>
            </w:tabs>
            <w:spacing w:before="0" w:after="0"/>
            <w:rPr>
              <w:rFonts w:asciiTheme="minorHAnsi" w:eastAsiaTheme="minorEastAsia" w:hAnsiTheme="minorHAnsi"/>
              <w:noProof/>
            </w:rPr>
          </w:pPr>
          <w:hyperlink w:anchor="_Toc210819736" w:history="1">
            <w:r w:rsidR="00427A9E" w:rsidRPr="004B03FE">
              <w:rPr>
                <w:rStyle w:val="Hyperlink"/>
                <w:rFonts w:cs="Arial"/>
                <w:noProof/>
              </w:rPr>
              <w:t>8.2 Food Service</w:t>
            </w:r>
            <w:r w:rsidR="00427A9E">
              <w:rPr>
                <w:noProof/>
                <w:webHidden/>
              </w:rPr>
              <w:tab/>
            </w:r>
            <w:r w:rsidR="00427A9E">
              <w:rPr>
                <w:noProof/>
                <w:webHidden/>
              </w:rPr>
              <w:fldChar w:fldCharType="begin"/>
            </w:r>
            <w:r w:rsidR="00427A9E">
              <w:rPr>
                <w:noProof/>
                <w:webHidden/>
              </w:rPr>
              <w:instrText xml:space="preserve"> PAGEREF _Toc210819736 \h </w:instrText>
            </w:r>
            <w:r w:rsidR="00427A9E">
              <w:rPr>
                <w:noProof/>
                <w:webHidden/>
              </w:rPr>
            </w:r>
            <w:r w:rsidR="00427A9E">
              <w:rPr>
                <w:noProof/>
                <w:webHidden/>
              </w:rPr>
              <w:fldChar w:fldCharType="separate"/>
            </w:r>
            <w:r>
              <w:rPr>
                <w:noProof/>
                <w:webHidden/>
              </w:rPr>
              <w:t>17</w:t>
            </w:r>
            <w:r w:rsidR="00427A9E">
              <w:rPr>
                <w:noProof/>
                <w:webHidden/>
              </w:rPr>
              <w:fldChar w:fldCharType="end"/>
            </w:r>
          </w:hyperlink>
        </w:p>
        <w:p w14:paraId="3BC935FC" w14:textId="02EFACCD" w:rsidR="00427A9E" w:rsidRDefault="006278D3" w:rsidP="00A6783B">
          <w:pPr>
            <w:pStyle w:val="TOC3"/>
            <w:tabs>
              <w:tab w:val="right" w:leader="dot" w:pos="9350"/>
            </w:tabs>
            <w:spacing w:before="0" w:after="0"/>
            <w:rPr>
              <w:rFonts w:asciiTheme="minorHAnsi" w:eastAsiaTheme="minorEastAsia" w:hAnsiTheme="minorHAnsi"/>
              <w:noProof/>
            </w:rPr>
          </w:pPr>
          <w:hyperlink w:anchor="_Toc210819737" w:history="1">
            <w:r w:rsidR="00427A9E" w:rsidRPr="004B03FE">
              <w:rPr>
                <w:rStyle w:val="Hyperlink"/>
                <w:rFonts w:cs="Arial"/>
                <w:noProof/>
              </w:rPr>
              <w:t>8.3 Department Stores</w:t>
            </w:r>
            <w:r w:rsidR="00427A9E">
              <w:rPr>
                <w:noProof/>
                <w:webHidden/>
              </w:rPr>
              <w:tab/>
            </w:r>
            <w:r w:rsidR="00427A9E">
              <w:rPr>
                <w:noProof/>
                <w:webHidden/>
              </w:rPr>
              <w:fldChar w:fldCharType="begin"/>
            </w:r>
            <w:r w:rsidR="00427A9E">
              <w:rPr>
                <w:noProof/>
                <w:webHidden/>
              </w:rPr>
              <w:instrText xml:space="preserve"> PAGEREF _Toc210819737 \h </w:instrText>
            </w:r>
            <w:r w:rsidR="00427A9E">
              <w:rPr>
                <w:noProof/>
                <w:webHidden/>
              </w:rPr>
            </w:r>
            <w:r w:rsidR="00427A9E">
              <w:rPr>
                <w:noProof/>
                <w:webHidden/>
              </w:rPr>
              <w:fldChar w:fldCharType="separate"/>
            </w:r>
            <w:r>
              <w:rPr>
                <w:noProof/>
                <w:webHidden/>
              </w:rPr>
              <w:t>17</w:t>
            </w:r>
            <w:r w:rsidR="00427A9E">
              <w:rPr>
                <w:noProof/>
                <w:webHidden/>
              </w:rPr>
              <w:fldChar w:fldCharType="end"/>
            </w:r>
          </w:hyperlink>
        </w:p>
        <w:p w14:paraId="3128D373" w14:textId="7D0C4917" w:rsidR="00427A9E" w:rsidRDefault="006278D3" w:rsidP="00A6783B">
          <w:pPr>
            <w:pStyle w:val="TOC3"/>
            <w:tabs>
              <w:tab w:val="right" w:leader="dot" w:pos="9350"/>
            </w:tabs>
            <w:spacing w:before="0" w:after="0"/>
            <w:rPr>
              <w:rFonts w:asciiTheme="minorHAnsi" w:eastAsiaTheme="minorEastAsia" w:hAnsiTheme="minorHAnsi"/>
              <w:noProof/>
            </w:rPr>
          </w:pPr>
          <w:hyperlink w:anchor="_Toc210819738" w:history="1">
            <w:r w:rsidR="00427A9E" w:rsidRPr="004B03FE">
              <w:rPr>
                <w:rStyle w:val="Hyperlink"/>
                <w:rFonts w:cs="Arial"/>
                <w:noProof/>
              </w:rPr>
              <w:t>8.4 Total Retail &amp; Food Service (Aggregate)</w:t>
            </w:r>
            <w:r w:rsidR="00427A9E">
              <w:rPr>
                <w:noProof/>
                <w:webHidden/>
              </w:rPr>
              <w:tab/>
            </w:r>
            <w:r w:rsidR="00427A9E">
              <w:rPr>
                <w:noProof/>
                <w:webHidden/>
              </w:rPr>
              <w:fldChar w:fldCharType="begin"/>
            </w:r>
            <w:r w:rsidR="00427A9E">
              <w:rPr>
                <w:noProof/>
                <w:webHidden/>
              </w:rPr>
              <w:instrText xml:space="preserve"> PAGEREF _Toc210819738 \h </w:instrText>
            </w:r>
            <w:r w:rsidR="00427A9E">
              <w:rPr>
                <w:noProof/>
                <w:webHidden/>
              </w:rPr>
            </w:r>
            <w:r w:rsidR="00427A9E">
              <w:rPr>
                <w:noProof/>
                <w:webHidden/>
              </w:rPr>
              <w:fldChar w:fldCharType="separate"/>
            </w:r>
            <w:r>
              <w:rPr>
                <w:noProof/>
                <w:webHidden/>
              </w:rPr>
              <w:t>18</w:t>
            </w:r>
            <w:r w:rsidR="00427A9E">
              <w:rPr>
                <w:noProof/>
                <w:webHidden/>
              </w:rPr>
              <w:fldChar w:fldCharType="end"/>
            </w:r>
          </w:hyperlink>
        </w:p>
        <w:p w14:paraId="0644A086" w14:textId="18445E1E" w:rsidR="00427A9E" w:rsidRDefault="006278D3" w:rsidP="00A6783B">
          <w:pPr>
            <w:pStyle w:val="TOC3"/>
            <w:tabs>
              <w:tab w:val="right" w:leader="dot" w:pos="9350"/>
            </w:tabs>
            <w:spacing w:before="0" w:after="0"/>
            <w:rPr>
              <w:rFonts w:asciiTheme="minorHAnsi" w:eastAsiaTheme="minorEastAsia" w:hAnsiTheme="minorHAnsi"/>
              <w:noProof/>
            </w:rPr>
          </w:pPr>
          <w:hyperlink w:anchor="_Toc210819739" w:history="1">
            <w:r w:rsidR="00427A9E" w:rsidRPr="004B03FE">
              <w:rPr>
                <w:rStyle w:val="Hyperlink"/>
                <w:rFonts w:cs="Arial"/>
                <w:noProof/>
              </w:rPr>
              <w:t>8.5 Strategic Takeaway</w:t>
            </w:r>
            <w:r w:rsidR="00427A9E">
              <w:rPr>
                <w:noProof/>
                <w:webHidden/>
              </w:rPr>
              <w:tab/>
            </w:r>
            <w:r w:rsidR="00427A9E">
              <w:rPr>
                <w:noProof/>
                <w:webHidden/>
              </w:rPr>
              <w:fldChar w:fldCharType="begin"/>
            </w:r>
            <w:r w:rsidR="00427A9E">
              <w:rPr>
                <w:noProof/>
                <w:webHidden/>
              </w:rPr>
              <w:instrText xml:space="preserve"> PAGEREF _Toc210819739 \h </w:instrText>
            </w:r>
            <w:r w:rsidR="00427A9E">
              <w:rPr>
                <w:noProof/>
                <w:webHidden/>
              </w:rPr>
            </w:r>
            <w:r w:rsidR="00427A9E">
              <w:rPr>
                <w:noProof/>
                <w:webHidden/>
              </w:rPr>
              <w:fldChar w:fldCharType="separate"/>
            </w:r>
            <w:r>
              <w:rPr>
                <w:noProof/>
                <w:webHidden/>
              </w:rPr>
              <w:t>18</w:t>
            </w:r>
            <w:r w:rsidR="00427A9E">
              <w:rPr>
                <w:noProof/>
                <w:webHidden/>
              </w:rPr>
              <w:fldChar w:fldCharType="end"/>
            </w:r>
          </w:hyperlink>
        </w:p>
        <w:p w14:paraId="11CEDB92" w14:textId="263653EC" w:rsidR="00427A9E" w:rsidRDefault="006278D3" w:rsidP="00A6783B">
          <w:pPr>
            <w:pStyle w:val="TOC3"/>
            <w:tabs>
              <w:tab w:val="right" w:leader="dot" w:pos="9350"/>
            </w:tabs>
            <w:spacing w:before="0" w:after="0"/>
            <w:rPr>
              <w:rFonts w:asciiTheme="minorHAnsi" w:eastAsiaTheme="minorEastAsia" w:hAnsiTheme="minorHAnsi"/>
              <w:noProof/>
            </w:rPr>
          </w:pPr>
          <w:hyperlink w:anchor="_Toc210819740" w:history="1">
            <w:r w:rsidR="00427A9E" w:rsidRPr="004B03FE">
              <w:rPr>
                <w:rStyle w:val="Hyperlink"/>
                <w:noProof/>
              </w:rPr>
              <w:t>8.6 Benchmarking Opportunity and Internal Comparison</w:t>
            </w:r>
            <w:r w:rsidR="00427A9E">
              <w:rPr>
                <w:noProof/>
                <w:webHidden/>
              </w:rPr>
              <w:tab/>
            </w:r>
            <w:r w:rsidR="00427A9E">
              <w:rPr>
                <w:noProof/>
                <w:webHidden/>
              </w:rPr>
              <w:fldChar w:fldCharType="begin"/>
            </w:r>
            <w:r w:rsidR="00427A9E">
              <w:rPr>
                <w:noProof/>
                <w:webHidden/>
              </w:rPr>
              <w:instrText xml:space="preserve"> PAGEREF _Toc210819740 \h </w:instrText>
            </w:r>
            <w:r w:rsidR="00427A9E">
              <w:rPr>
                <w:noProof/>
                <w:webHidden/>
              </w:rPr>
            </w:r>
            <w:r w:rsidR="00427A9E">
              <w:rPr>
                <w:noProof/>
                <w:webHidden/>
              </w:rPr>
              <w:fldChar w:fldCharType="separate"/>
            </w:r>
            <w:r>
              <w:rPr>
                <w:noProof/>
                <w:webHidden/>
              </w:rPr>
              <w:t>19</w:t>
            </w:r>
            <w:r w:rsidR="00427A9E">
              <w:rPr>
                <w:noProof/>
                <w:webHidden/>
              </w:rPr>
              <w:fldChar w:fldCharType="end"/>
            </w:r>
          </w:hyperlink>
        </w:p>
        <w:p w14:paraId="47CA2DEE" w14:textId="27A319EB" w:rsidR="00427A9E" w:rsidRPr="00C275A7" w:rsidRDefault="006278D3" w:rsidP="00C275A7">
          <w:pPr>
            <w:pStyle w:val="TOC1"/>
            <w:rPr>
              <w:rFonts w:asciiTheme="minorHAnsi" w:eastAsiaTheme="minorEastAsia" w:hAnsiTheme="minorHAnsi"/>
            </w:rPr>
          </w:pPr>
          <w:hyperlink w:anchor="_Toc210819741" w:history="1">
            <w:r w:rsidR="00427A9E" w:rsidRPr="00C275A7">
              <w:rPr>
                <w:rStyle w:val="Hyperlink"/>
              </w:rPr>
              <w:t>9. Limitations and Next Steps</w:t>
            </w:r>
            <w:r w:rsidR="00427A9E" w:rsidRPr="00C275A7">
              <w:rPr>
                <w:webHidden/>
              </w:rPr>
              <w:tab/>
            </w:r>
            <w:r w:rsidR="00427A9E" w:rsidRPr="00C275A7">
              <w:rPr>
                <w:webHidden/>
              </w:rPr>
              <w:fldChar w:fldCharType="begin"/>
            </w:r>
            <w:r w:rsidR="00427A9E" w:rsidRPr="00C275A7">
              <w:rPr>
                <w:webHidden/>
              </w:rPr>
              <w:instrText xml:space="preserve"> PAGEREF _Toc210819741 \h </w:instrText>
            </w:r>
            <w:r w:rsidR="00427A9E" w:rsidRPr="00C275A7">
              <w:rPr>
                <w:webHidden/>
              </w:rPr>
            </w:r>
            <w:r w:rsidR="00427A9E" w:rsidRPr="00C275A7">
              <w:rPr>
                <w:webHidden/>
              </w:rPr>
              <w:fldChar w:fldCharType="separate"/>
            </w:r>
            <w:r>
              <w:rPr>
                <w:webHidden/>
              </w:rPr>
              <w:t>19</w:t>
            </w:r>
            <w:r w:rsidR="00427A9E" w:rsidRPr="00C275A7">
              <w:rPr>
                <w:webHidden/>
              </w:rPr>
              <w:fldChar w:fldCharType="end"/>
            </w:r>
          </w:hyperlink>
        </w:p>
        <w:p w14:paraId="3250DEA6" w14:textId="4CCE6036" w:rsidR="00427A9E" w:rsidRDefault="006278D3" w:rsidP="00A6783B">
          <w:pPr>
            <w:pStyle w:val="TOC3"/>
            <w:tabs>
              <w:tab w:val="right" w:leader="dot" w:pos="9350"/>
            </w:tabs>
            <w:spacing w:before="0" w:after="0"/>
            <w:rPr>
              <w:rFonts w:asciiTheme="minorHAnsi" w:eastAsiaTheme="minorEastAsia" w:hAnsiTheme="minorHAnsi"/>
              <w:noProof/>
            </w:rPr>
          </w:pPr>
          <w:hyperlink w:anchor="_Toc210819742" w:history="1">
            <w:r w:rsidR="00427A9E" w:rsidRPr="004B03FE">
              <w:rPr>
                <w:rStyle w:val="Hyperlink"/>
                <w:rFonts w:cs="Arial"/>
                <w:noProof/>
              </w:rPr>
              <w:t>9.1 Limitations</w:t>
            </w:r>
            <w:r w:rsidR="00427A9E">
              <w:rPr>
                <w:noProof/>
                <w:webHidden/>
              </w:rPr>
              <w:tab/>
            </w:r>
            <w:r w:rsidR="00427A9E">
              <w:rPr>
                <w:noProof/>
                <w:webHidden/>
              </w:rPr>
              <w:fldChar w:fldCharType="begin"/>
            </w:r>
            <w:r w:rsidR="00427A9E">
              <w:rPr>
                <w:noProof/>
                <w:webHidden/>
              </w:rPr>
              <w:instrText xml:space="preserve"> PAGEREF _Toc210819742 \h </w:instrText>
            </w:r>
            <w:r w:rsidR="00427A9E">
              <w:rPr>
                <w:noProof/>
                <w:webHidden/>
              </w:rPr>
            </w:r>
            <w:r w:rsidR="00427A9E">
              <w:rPr>
                <w:noProof/>
                <w:webHidden/>
              </w:rPr>
              <w:fldChar w:fldCharType="separate"/>
            </w:r>
            <w:r>
              <w:rPr>
                <w:noProof/>
                <w:webHidden/>
              </w:rPr>
              <w:t>19</w:t>
            </w:r>
            <w:r w:rsidR="00427A9E">
              <w:rPr>
                <w:noProof/>
                <w:webHidden/>
              </w:rPr>
              <w:fldChar w:fldCharType="end"/>
            </w:r>
          </w:hyperlink>
        </w:p>
        <w:p w14:paraId="637A6251" w14:textId="5AB68CAA" w:rsidR="00427A9E" w:rsidRDefault="006278D3" w:rsidP="00A6783B">
          <w:pPr>
            <w:pStyle w:val="TOC3"/>
            <w:tabs>
              <w:tab w:val="right" w:leader="dot" w:pos="9350"/>
            </w:tabs>
            <w:spacing w:before="0" w:after="0"/>
            <w:rPr>
              <w:rFonts w:asciiTheme="minorHAnsi" w:eastAsiaTheme="minorEastAsia" w:hAnsiTheme="minorHAnsi"/>
              <w:noProof/>
            </w:rPr>
          </w:pPr>
          <w:hyperlink w:anchor="_Toc210819743" w:history="1">
            <w:r w:rsidR="00427A9E" w:rsidRPr="004B03FE">
              <w:rPr>
                <w:rStyle w:val="Hyperlink"/>
                <w:rFonts w:cs="Arial"/>
                <w:noProof/>
              </w:rPr>
              <w:t>9.2 Next Steps</w:t>
            </w:r>
            <w:r w:rsidR="00427A9E">
              <w:rPr>
                <w:noProof/>
                <w:webHidden/>
              </w:rPr>
              <w:tab/>
            </w:r>
            <w:r w:rsidR="00427A9E">
              <w:rPr>
                <w:noProof/>
                <w:webHidden/>
              </w:rPr>
              <w:fldChar w:fldCharType="begin"/>
            </w:r>
            <w:r w:rsidR="00427A9E">
              <w:rPr>
                <w:noProof/>
                <w:webHidden/>
              </w:rPr>
              <w:instrText xml:space="preserve"> PAGEREF _Toc210819743 \h </w:instrText>
            </w:r>
            <w:r w:rsidR="00427A9E">
              <w:rPr>
                <w:noProof/>
                <w:webHidden/>
              </w:rPr>
            </w:r>
            <w:r w:rsidR="00427A9E">
              <w:rPr>
                <w:noProof/>
                <w:webHidden/>
              </w:rPr>
              <w:fldChar w:fldCharType="separate"/>
            </w:r>
            <w:r>
              <w:rPr>
                <w:noProof/>
                <w:webHidden/>
              </w:rPr>
              <w:t>20</w:t>
            </w:r>
            <w:r w:rsidR="00427A9E">
              <w:rPr>
                <w:noProof/>
                <w:webHidden/>
              </w:rPr>
              <w:fldChar w:fldCharType="end"/>
            </w:r>
          </w:hyperlink>
        </w:p>
        <w:p w14:paraId="691A995C" w14:textId="1AE0F474" w:rsidR="00427A9E" w:rsidRDefault="006278D3" w:rsidP="00C275A7">
          <w:pPr>
            <w:pStyle w:val="TOC1"/>
            <w:rPr>
              <w:rFonts w:asciiTheme="minorHAnsi" w:eastAsiaTheme="minorEastAsia" w:hAnsiTheme="minorHAnsi"/>
            </w:rPr>
          </w:pPr>
          <w:hyperlink w:anchor="_Toc210819744" w:history="1">
            <w:r w:rsidR="00427A9E" w:rsidRPr="004B03FE">
              <w:rPr>
                <w:rStyle w:val="Hyperlink"/>
              </w:rPr>
              <w:t xml:space="preserve">10. </w:t>
            </w:r>
            <w:r w:rsidR="00427A9E" w:rsidRPr="00C275A7">
              <w:rPr>
                <w:rStyle w:val="Hyperlink"/>
              </w:rPr>
              <w:t>Conclusion</w:t>
            </w:r>
            <w:r w:rsidR="00427A9E">
              <w:rPr>
                <w:webHidden/>
              </w:rPr>
              <w:tab/>
            </w:r>
            <w:r w:rsidR="00427A9E">
              <w:rPr>
                <w:webHidden/>
              </w:rPr>
              <w:fldChar w:fldCharType="begin"/>
            </w:r>
            <w:r w:rsidR="00427A9E">
              <w:rPr>
                <w:webHidden/>
              </w:rPr>
              <w:instrText xml:space="preserve"> PAGEREF _Toc210819744 \h </w:instrText>
            </w:r>
            <w:r w:rsidR="00427A9E">
              <w:rPr>
                <w:webHidden/>
              </w:rPr>
            </w:r>
            <w:r w:rsidR="00427A9E">
              <w:rPr>
                <w:webHidden/>
              </w:rPr>
              <w:fldChar w:fldCharType="separate"/>
            </w:r>
            <w:r>
              <w:rPr>
                <w:webHidden/>
              </w:rPr>
              <w:t>20</w:t>
            </w:r>
            <w:r w:rsidR="00427A9E">
              <w:rPr>
                <w:webHidden/>
              </w:rPr>
              <w:fldChar w:fldCharType="end"/>
            </w:r>
          </w:hyperlink>
        </w:p>
        <w:p w14:paraId="3C7A59C1" w14:textId="2BA25E25" w:rsidR="00427A9E" w:rsidRPr="00C275A7" w:rsidRDefault="006278D3" w:rsidP="00C275A7">
          <w:pPr>
            <w:pStyle w:val="TOC1"/>
            <w:rPr>
              <w:rFonts w:asciiTheme="minorHAnsi" w:eastAsiaTheme="minorEastAsia" w:hAnsiTheme="minorHAnsi"/>
            </w:rPr>
          </w:pPr>
          <w:hyperlink w:anchor="_Toc210819745" w:history="1">
            <w:r w:rsidR="00427A9E" w:rsidRPr="00C275A7">
              <w:rPr>
                <w:rStyle w:val="Hyperlink"/>
              </w:rPr>
              <w:t>Appendix</w:t>
            </w:r>
            <w:r w:rsidR="00427A9E" w:rsidRPr="00C275A7">
              <w:rPr>
                <w:webHidden/>
              </w:rPr>
              <w:tab/>
            </w:r>
            <w:r w:rsidR="00427A9E" w:rsidRPr="00C275A7">
              <w:rPr>
                <w:webHidden/>
              </w:rPr>
              <w:fldChar w:fldCharType="begin"/>
            </w:r>
            <w:r w:rsidR="00427A9E" w:rsidRPr="00C275A7">
              <w:rPr>
                <w:webHidden/>
              </w:rPr>
              <w:instrText xml:space="preserve"> PAGEREF _Toc210819745 \h </w:instrText>
            </w:r>
            <w:r w:rsidR="00427A9E" w:rsidRPr="00C275A7">
              <w:rPr>
                <w:webHidden/>
              </w:rPr>
            </w:r>
            <w:r w:rsidR="00427A9E" w:rsidRPr="00C275A7">
              <w:rPr>
                <w:webHidden/>
              </w:rPr>
              <w:fldChar w:fldCharType="separate"/>
            </w:r>
            <w:r>
              <w:rPr>
                <w:webHidden/>
              </w:rPr>
              <w:t>22</w:t>
            </w:r>
            <w:r w:rsidR="00427A9E" w:rsidRPr="00C275A7">
              <w:rPr>
                <w:webHidden/>
              </w:rPr>
              <w:fldChar w:fldCharType="end"/>
            </w:r>
          </w:hyperlink>
        </w:p>
        <w:p w14:paraId="508F4AA9" w14:textId="3CD21A34" w:rsidR="009C3FB4" w:rsidRPr="009C3FB4" w:rsidRDefault="009C3FB4" w:rsidP="00A6783B">
          <w:pPr>
            <w:spacing w:before="0" w:after="0"/>
            <w:rPr>
              <w:rFonts w:cs="Arial"/>
              <w:b/>
              <w:bCs/>
              <w:noProof/>
            </w:rPr>
          </w:pPr>
          <w:r w:rsidRPr="00497E82">
            <w:rPr>
              <w:rFonts w:cs="Arial"/>
              <w:b/>
              <w:bCs/>
              <w:noProof/>
            </w:rPr>
            <w:fldChar w:fldCharType="end"/>
          </w:r>
        </w:p>
      </w:sdtContent>
    </w:sdt>
    <w:p w14:paraId="63AE494B" w14:textId="77777777" w:rsidR="00C275A7" w:rsidRDefault="00C275A7">
      <w:pPr>
        <w:spacing w:before="0" w:after="160" w:line="278" w:lineRule="auto"/>
        <w:contextualSpacing w:val="0"/>
        <w:rPr>
          <w:rFonts w:eastAsia="Times New Roman" w:cs="Arial"/>
          <w:b/>
          <w:kern w:val="0"/>
          <w:sz w:val="32"/>
          <w:szCs w:val="40"/>
          <w14:ligatures w14:val="none"/>
        </w:rPr>
      </w:pPr>
      <w:bookmarkStart w:id="2" w:name="_Toc210819719"/>
      <w:r>
        <w:rPr>
          <w:rFonts w:cs="Arial"/>
        </w:rPr>
        <w:br w:type="page"/>
      </w:r>
    </w:p>
    <w:p w14:paraId="4B6436FD" w14:textId="138EADCD" w:rsidR="00153696" w:rsidRPr="009C3FB4" w:rsidRDefault="00153696" w:rsidP="009C3FB4">
      <w:pPr>
        <w:pStyle w:val="P1"/>
        <w:rPr>
          <w:rFonts w:ascii="Arial" w:hAnsi="Arial" w:cs="Arial"/>
        </w:rPr>
      </w:pPr>
      <w:r w:rsidRPr="009C3FB4">
        <w:rPr>
          <w:rFonts w:ascii="Arial" w:hAnsi="Arial" w:cs="Arial"/>
        </w:rPr>
        <w:lastRenderedPageBreak/>
        <w:t>1. Executive Summary</w:t>
      </w:r>
      <w:bookmarkEnd w:id="2"/>
    </w:p>
    <w:p w14:paraId="24DFFE64" w14:textId="77777777" w:rsidR="004F64C1" w:rsidRPr="004F64C1" w:rsidRDefault="004F64C1" w:rsidP="004F64C1">
      <w:pPr>
        <w:rPr>
          <w:rFonts w:cs="Arial"/>
        </w:rPr>
      </w:pPr>
      <w:r w:rsidRPr="004F64C1">
        <w:rPr>
          <w:rFonts w:cs="Arial"/>
        </w:rPr>
        <w:t xml:space="preserve">This report analyzes U.S. retail and food service sales trends, with a focus on understanding volatility, forecast accuracy, and demand risk in the Clothing &amp; Accessories sector. The study is conducted from the perspective of Nationwide Apparel Retailer Inc., a large apparel company operating both physical stores and e-commerce channels. Using seasonally adjusted data from the U.S. Census Monthly Retail Trade Survey, the analysis examines how different retail categories responded to major disruptions, most notably the COVID-19 pandemic, and how </w:t>
      </w:r>
      <w:r w:rsidRPr="004F64C1">
        <w:rPr>
          <w:rFonts w:cs="Arial"/>
          <w:b/>
          <w:bCs/>
        </w:rPr>
        <w:t>smoothed and scenario-based forecasting</w:t>
      </w:r>
      <w:r w:rsidRPr="004F64C1">
        <w:rPr>
          <w:rFonts w:cs="Arial"/>
        </w:rPr>
        <w:t xml:space="preserve"> can improve planning under uncertainty.</w:t>
      </w:r>
    </w:p>
    <w:p w14:paraId="7B52A8DA" w14:textId="77777777" w:rsidR="00153696" w:rsidRPr="009C3FB4" w:rsidRDefault="00153696" w:rsidP="007F247C">
      <w:pPr>
        <w:rPr>
          <w:rFonts w:cs="Arial"/>
        </w:rPr>
      </w:pPr>
    </w:p>
    <w:p w14:paraId="2D24B1E7" w14:textId="18231739" w:rsidR="00153696" w:rsidRPr="00092814" w:rsidRDefault="00153696" w:rsidP="00092814">
      <w:pPr>
        <w:rPr>
          <w:b/>
          <w:bCs/>
        </w:rPr>
      </w:pPr>
      <w:r w:rsidRPr="00092814">
        <w:rPr>
          <w:b/>
          <w:bCs/>
        </w:rPr>
        <w:t>Key Findings</w:t>
      </w:r>
      <w:r w:rsidR="00770406" w:rsidRPr="00092814">
        <w:rPr>
          <w:b/>
          <w:bCs/>
        </w:rPr>
        <w:t>:</w:t>
      </w:r>
    </w:p>
    <w:p w14:paraId="526B573C" w14:textId="77777777" w:rsidR="004F64C1" w:rsidRPr="004F64C1" w:rsidRDefault="004F64C1" w:rsidP="004F64C1">
      <w:pPr>
        <w:numPr>
          <w:ilvl w:val="0"/>
          <w:numId w:val="12"/>
        </w:numPr>
        <w:rPr>
          <w:rFonts w:cs="Arial"/>
        </w:rPr>
      </w:pPr>
      <w:r w:rsidRPr="004F64C1">
        <w:rPr>
          <w:rFonts w:cs="Arial"/>
        </w:rPr>
        <w:t>Clothing &amp; Accessories proved highly vulnerable during COVID-19, experiencing sharp declines followed by rapid rebounds. However, smoothing techniques restored forecast stability and narrowed confidence intervals.</w:t>
      </w:r>
    </w:p>
    <w:p w14:paraId="7AFE6EF6" w14:textId="77777777" w:rsidR="004F64C1" w:rsidRPr="004F64C1" w:rsidRDefault="004F64C1" w:rsidP="004F64C1">
      <w:pPr>
        <w:numPr>
          <w:ilvl w:val="0"/>
          <w:numId w:val="12"/>
        </w:numPr>
        <w:rPr>
          <w:rFonts w:cs="Arial"/>
        </w:rPr>
      </w:pPr>
      <w:r w:rsidRPr="004F64C1">
        <w:rPr>
          <w:rFonts w:cs="Arial"/>
        </w:rPr>
        <w:t>Food Service remains the most historically volatile sector, exhibiting record-breaking drops during the pandemic and slower normalization afterward.</w:t>
      </w:r>
    </w:p>
    <w:p w14:paraId="0DF3CF3A" w14:textId="77777777" w:rsidR="004F64C1" w:rsidRPr="004F64C1" w:rsidRDefault="004F64C1" w:rsidP="004F64C1">
      <w:pPr>
        <w:numPr>
          <w:ilvl w:val="0"/>
          <w:numId w:val="12"/>
        </w:numPr>
        <w:rPr>
          <w:rFonts w:cs="Arial"/>
        </w:rPr>
      </w:pPr>
      <w:r w:rsidRPr="004F64C1">
        <w:rPr>
          <w:rFonts w:cs="Arial"/>
        </w:rPr>
        <w:t>Department Stores demonstrated resilience and relative stability, even registering sales spikes as consumers reallocated spending from closed specialty stores.</w:t>
      </w:r>
    </w:p>
    <w:p w14:paraId="5D61A149" w14:textId="77777777" w:rsidR="004F64C1" w:rsidRPr="004F64C1" w:rsidRDefault="004F64C1" w:rsidP="004F64C1">
      <w:pPr>
        <w:numPr>
          <w:ilvl w:val="0"/>
          <w:numId w:val="12"/>
        </w:numPr>
        <w:rPr>
          <w:rFonts w:cs="Arial"/>
        </w:rPr>
      </w:pPr>
      <w:r w:rsidRPr="004F64C1">
        <w:rPr>
          <w:rFonts w:cs="Arial"/>
          <w:b/>
          <w:bCs/>
        </w:rPr>
        <w:t>Volatility indices quantitatively revealed</w:t>
      </w:r>
      <w:r w:rsidRPr="004F64C1">
        <w:rPr>
          <w:rFonts w:cs="Arial"/>
        </w:rPr>
        <w:t xml:space="preserve"> both short-term disruptions and the longer-term recovery timeline, highlighting where uncertainty persisted.</w:t>
      </w:r>
    </w:p>
    <w:p w14:paraId="057556B9" w14:textId="2C1F401B" w:rsidR="004F64C1" w:rsidRPr="004F64C1" w:rsidRDefault="004F64C1" w:rsidP="004F64C1">
      <w:pPr>
        <w:numPr>
          <w:ilvl w:val="0"/>
          <w:numId w:val="12"/>
        </w:numPr>
        <w:rPr>
          <w:rFonts w:cs="Arial"/>
        </w:rPr>
      </w:pPr>
      <w:r w:rsidRPr="004F64C1">
        <w:rPr>
          <w:rFonts w:cs="Arial"/>
          <w:b/>
          <w:bCs/>
        </w:rPr>
        <w:t>Scenario modeling</w:t>
      </w:r>
      <w:r w:rsidRPr="004F64C1">
        <w:rPr>
          <w:rFonts w:cs="Arial"/>
        </w:rPr>
        <w:t xml:space="preserve"> showed that even modest supply or demand shocks (5</w:t>
      </w:r>
      <w:r w:rsidR="00497E82">
        <w:rPr>
          <w:rFonts w:cs="Arial"/>
        </w:rPr>
        <w:t>-</w:t>
      </w:r>
      <w:r w:rsidRPr="004F64C1">
        <w:rPr>
          <w:rFonts w:cs="Arial"/>
        </w:rPr>
        <w:t>10 %) could materially affect forecasted revenue, underscoring the need for scenario-based planning.</w:t>
      </w:r>
    </w:p>
    <w:p w14:paraId="13894D82" w14:textId="77777777" w:rsidR="00153696" w:rsidRPr="009C3FB4" w:rsidRDefault="00153696" w:rsidP="007F247C">
      <w:pPr>
        <w:rPr>
          <w:rFonts w:cs="Arial"/>
        </w:rPr>
      </w:pPr>
    </w:p>
    <w:p w14:paraId="156F2B14" w14:textId="77777777" w:rsidR="00153696" w:rsidRPr="00092814" w:rsidRDefault="00153696" w:rsidP="00092814">
      <w:pPr>
        <w:rPr>
          <w:b/>
          <w:bCs/>
        </w:rPr>
      </w:pPr>
      <w:r w:rsidRPr="00092814">
        <w:rPr>
          <w:b/>
          <w:bCs/>
        </w:rPr>
        <w:t>Business Takeaway:</w:t>
      </w:r>
    </w:p>
    <w:p w14:paraId="40173A48" w14:textId="3EEC8658" w:rsidR="00153696" w:rsidRPr="009C3FB4" w:rsidRDefault="004F64C1" w:rsidP="007F247C">
      <w:pPr>
        <w:rPr>
          <w:rFonts w:cs="Arial"/>
          <w:b/>
          <w:bCs/>
        </w:rPr>
      </w:pPr>
      <w:r w:rsidRPr="004F64C1">
        <w:rPr>
          <w:rFonts w:cs="Arial"/>
        </w:rPr>
        <w:t xml:space="preserve">Improved forecasting and volatility analysis provide Nationwide Apparel Retailer Inc. with a stronger foundation for data-informed decision-making. These tools enhance demand visibility and support more effective inventory management, marketing allocation, and channel strategy, </w:t>
      </w:r>
      <w:r w:rsidRPr="004F64C1">
        <w:rPr>
          <w:rFonts w:cs="Arial"/>
          <w:b/>
          <w:bCs/>
        </w:rPr>
        <w:t>enabling the company to respond confidently to changing market conditions and strengthen resilience in future disruptions.</w:t>
      </w:r>
    </w:p>
    <w:p w14:paraId="12F54AF8" w14:textId="77777777" w:rsidR="009C3FB4" w:rsidRPr="009C3FB4" w:rsidRDefault="009C3FB4" w:rsidP="007F247C">
      <w:pPr>
        <w:rPr>
          <w:rFonts w:cs="Arial"/>
          <w:b/>
          <w:bCs/>
        </w:rPr>
      </w:pPr>
    </w:p>
    <w:p w14:paraId="152CDFDC" w14:textId="77777777" w:rsidR="009C3FB4" w:rsidRPr="009C3FB4" w:rsidRDefault="009C3FB4" w:rsidP="007F247C">
      <w:pPr>
        <w:rPr>
          <w:rFonts w:cs="Arial"/>
        </w:rPr>
      </w:pPr>
    </w:p>
    <w:p w14:paraId="33D30042" w14:textId="2CCE9143" w:rsidR="00153696" w:rsidRPr="009C3FB4" w:rsidRDefault="00153696" w:rsidP="009C3FB4">
      <w:pPr>
        <w:pStyle w:val="P1"/>
        <w:rPr>
          <w:rFonts w:ascii="Arial" w:hAnsi="Arial" w:cs="Arial"/>
        </w:rPr>
      </w:pPr>
      <w:bookmarkStart w:id="3" w:name="_Toc210819720"/>
      <w:r w:rsidRPr="009C3FB4">
        <w:rPr>
          <w:rFonts w:ascii="Arial" w:hAnsi="Arial" w:cs="Arial"/>
        </w:rPr>
        <w:t>2. Background and Business Context</w:t>
      </w:r>
      <w:bookmarkEnd w:id="3"/>
    </w:p>
    <w:p w14:paraId="508D9346" w14:textId="77777777" w:rsidR="004F64C1" w:rsidRPr="004F64C1" w:rsidRDefault="004F64C1" w:rsidP="004F64C1">
      <w:pPr>
        <w:rPr>
          <w:rFonts w:cs="Arial"/>
        </w:rPr>
      </w:pPr>
      <w:r w:rsidRPr="004F64C1">
        <w:rPr>
          <w:rFonts w:cs="Arial"/>
        </w:rPr>
        <w:t xml:space="preserve">The retail landscape in the United States has experienced </w:t>
      </w:r>
      <w:r w:rsidRPr="004F64C1">
        <w:rPr>
          <w:rFonts w:cs="Arial"/>
          <w:b/>
          <w:bCs/>
        </w:rPr>
        <w:t>extreme volatility</w:t>
      </w:r>
      <w:r w:rsidRPr="004F64C1">
        <w:rPr>
          <w:rFonts w:cs="Arial"/>
        </w:rPr>
        <w:t xml:space="preserve"> in recent years, shaped by pandemic disruptions, evolving consumer preferences, and global supply chain instability. For Nationwide Apparel Retailer Inc., understanding how these </w:t>
      </w:r>
      <w:r w:rsidRPr="004F64C1">
        <w:rPr>
          <w:rFonts w:cs="Arial"/>
        </w:rPr>
        <w:lastRenderedPageBreak/>
        <w:t>forces interact is essential to maintaining profitability and ensuring operational resilience.</w:t>
      </w:r>
    </w:p>
    <w:p w14:paraId="6257D26C" w14:textId="77777777" w:rsidR="004F64C1" w:rsidRPr="004F64C1" w:rsidRDefault="004F64C1" w:rsidP="004F64C1">
      <w:pPr>
        <w:rPr>
          <w:rFonts w:cs="Arial"/>
        </w:rPr>
      </w:pPr>
    </w:p>
    <w:p w14:paraId="5E306BF3" w14:textId="77777777" w:rsidR="004F64C1" w:rsidRPr="004F64C1" w:rsidRDefault="004F64C1" w:rsidP="004F64C1">
      <w:pPr>
        <w:rPr>
          <w:rFonts w:cs="Arial"/>
        </w:rPr>
      </w:pPr>
      <w:r w:rsidRPr="004F64C1">
        <w:rPr>
          <w:rFonts w:cs="Arial"/>
        </w:rPr>
        <w:t>The clothing sector is uniquely exposed to fluctuations in discretionary spending and global manufacturing dependencies. Unlike essential categories such as groceries or fuel, apparel demand is highly sensitive to external conditions, ranging from macroeconomic cycles and consumer confidence to import delays and shifts toward online channels.</w:t>
      </w:r>
    </w:p>
    <w:p w14:paraId="02AA26A4" w14:textId="77777777" w:rsidR="004F64C1" w:rsidRPr="004F64C1" w:rsidRDefault="004F64C1" w:rsidP="004F64C1">
      <w:pPr>
        <w:rPr>
          <w:rFonts w:cs="Arial"/>
        </w:rPr>
      </w:pPr>
    </w:p>
    <w:p w14:paraId="5499217E" w14:textId="77777777" w:rsidR="004F64C1" w:rsidRPr="004F64C1" w:rsidRDefault="004F64C1" w:rsidP="004F64C1">
      <w:pPr>
        <w:rPr>
          <w:rFonts w:cs="Arial"/>
        </w:rPr>
      </w:pPr>
      <w:r w:rsidRPr="004F64C1">
        <w:rPr>
          <w:rFonts w:cs="Arial"/>
          <w:b/>
          <w:bCs/>
        </w:rPr>
        <w:t>U.S. Census seasonally adjusted data</w:t>
      </w:r>
      <w:r w:rsidRPr="004F64C1">
        <w:rPr>
          <w:rFonts w:cs="Arial"/>
        </w:rPr>
        <w:t xml:space="preserve"> is used throughout this analysis to remove predictable calendar effects (for example, holidays and back-to-school peaks) and isolate true underlying demand trends. This allows the company to focus on structural changes in spending behavior rather than routine seasonal variations.</w:t>
      </w:r>
    </w:p>
    <w:p w14:paraId="4CD114F1" w14:textId="77777777" w:rsidR="00153696" w:rsidRPr="009C3FB4" w:rsidRDefault="00153696" w:rsidP="007F247C">
      <w:pPr>
        <w:rPr>
          <w:rFonts w:cs="Arial"/>
        </w:rPr>
      </w:pPr>
    </w:p>
    <w:p w14:paraId="0C1D37A6" w14:textId="77777777" w:rsidR="00153696" w:rsidRPr="009C3FB4" w:rsidRDefault="00153696" w:rsidP="007F247C">
      <w:pPr>
        <w:rPr>
          <w:rFonts w:cs="Arial"/>
        </w:rPr>
      </w:pPr>
      <w:r w:rsidRPr="009C3FB4">
        <w:rPr>
          <w:rFonts w:cs="Arial"/>
        </w:rPr>
        <w:t>From a business standpoint, the company’s central concerns include:</w:t>
      </w:r>
    </w:p>
    <w:p w14:paraId="7EA84663" w14:textId="77777777" w:rsidR="004F64C1" w:rsidRPr="004F64C1" w:rsidRDefault="004F64C1" w:rsidP="004F64C1">
      <w:pPr>
        <w:numPr>
          <w:ilvl w:val="0"/>
          <w:numId w:val="13"/>
        </w:numPr>
        <w:rPr>
          <w:rFonts w:cs="Arial"/>
        </w:rPr>
      </w:pPr>
      <w:r w:rsidRPr="004F64C1">
        <w:rPr>
          <w:rFonts w:cs="Arial"/>
        </w:rPr>
        <w:t>Improving demand visibility to reduce the risk of stockouts or overproduction.</w:t>
      </w:r>
    </w:p>
    <w:p w14:paraId="18A14C1D" w14:textId="77777777" w:rsidR="004F64C1" w:rsidRPr="004F64C1" w:rsidRDefault="004F64C1" w:rsidP="004F64C1">
      <w:pPr>
        <w:numPr>
          <w:ilvl w:val="0"/>
          <w:numId w:val="13"/>
        </w:numPr>
        <w:rPr>
          <w:rFonts w:cs="Arial"/>
        </w:rPr>
      </w:pPr>
      <w:r w:rsidRPr="004F64C1">
        <w:rPr>
          <w:rFonts w:cs="Arial"/>
        </w:rPr>
        <w:t>Managing inventory and logistics under uncertain supply conditions.</w:t>
      </w:r>
    </w:p>
    <w:p w14:paraId="7EF1A9A8" w14:textId="77777777" w:rsidR="004F64C1" w:rsidRPr="004F64C1" w:rsidRDefault="004F64C1" w:rsidP="004F64C1">
      <w:pPr>
        <w:numPr>
          <w:ilvl w:val="0"/>
          <w:numId w:val="13"/>
        </w:numPr>
        <w:rPr>
          <w:rFonts w:cs="Arial"/>
        </w:rPr>
      </w:pPr>
      <w:r w:rsidRPr="004F64C1">
        <w:rPr>
          <w:rFonts w:cs="Arial"/>
        </w:rPr>
        <w:t>Identifying emerging demand cycles that do not align with fixed retail seasons.</w:t>
      </w:r>
    </w:p>
    <w:p w14:paraId="180689EB" w14:textId="77777777" w:rsidR="004F64C1" w:rsidRPr="004F64C1" w:rsidRDefault="004F64C1" w:rsidP="004F64C1">
      <w:pPr>
        <w:numPr>
          <w:ilvl w:val="0"/>
          <w:numId w:val="13"/>
        </w:numPr>
        <w:rPr>
          <w:rFonts w:cs="Arial"/>
        </w:rPr>
      </w:pPr>
      <w:r w:rsidRPr="004F64C1">
        <w:rPr>
          <w:rFonts w:cs="Arial"/>
          <w:b/>
          <w:bCs/>
        </w:rPr>
        <w:t>Enhancing forecast reliability and volatility monitoring</w:t>
      </w:r>
      <w:r w:rsidRPr="004F64C1">
        <w:rPr>
          <w:rFonts w:cs="Arial"/>
        </w:rPr>
        <w:t xml:space="preserve"> to better align purchasing, marketing, and staffing decisions with real-time market dynamics.</w:t>
      </w:r>
    </w:p>
    <w:p w14:paraId="4DE5C7D3" w14:textId="77777777" w:rsidR="004F64C1" w:rsidRPr="004F64C1" w:rsidRDefault="004F64C1" w:rsidP="004F64C1">
      <w:pPr>
        <w:rPr>
          <w:rFonts w:cs="Arial"/>
        </w:rPr>
      </w:pPr>
    </w:p>
    <w:p w14:paraId="032FC020" w14:textId="77777777" w:rsidR="004F64C1" w:rsidRPr="004F64C1" w:rsidRDefault="004F64C1" w:rsidP="004F64C1">
      <w:pPr>
        <w:rPr>
          <w:rFonts w:cs="Arial"/>
        </w:rPr>
      </w:pPr>
      <w:r w:rsidRPr="004F64C1">
        <w:rPr>
          <w:rFonts w:cs="Arial"/>
        </w:rPr>
        <w:t xml:space="preserve">Through this lens, the subsequent analysis explores both the historical behavior of retail sectors and the predictive modeling of future conditions, connecting statistical insights directly to actionable business planning. </w:t>
      </w:r>
      <w:r w:rsidRPr="004F64C1">
        <w:rPr>
          <w:rFonts w:cs="Arial"/>
          <w:b/>
          <w:bCs/>
        </w:rPr>
        <w:t>The next section details the data sources, preparation steps, and analytical methods used to develop these insights.</w:t>
      </w:r>
    </w:p>
    <w:p w14:paraId="769FBD5E" w14:textId="77777777" w:rsidR="00613310" w:rsidRPr="009C3FB4" w:rsidRDefault="00613310" w:rsidP="007F247C">
      <w:pPr>
        <w:rPr>
          <w:rFonts w:cs="Arial"/>
        </w:rPr>
      </w:pPr>
    </w:p>
    <w:p w14:paraId="2E5F8EEB" w14:textId="552728DF" w:rsidR="00613310" w:rsidRPr="009C3FB4" w:rsidRDefault="00613310" w:rsidP="009C3FB4">
      <w:pPr>
        <w:pStyle w:val="P1"/>
        <w:rPr>
          <w:rFonts w:ascii="Arial" w:hAnsi="Arial" w:cs="Arial"/>
        </w:rPr>
      </w:pPr>
      <w:bookmarkStart w:id="4" w:name="_Toc210819721"/>
      <w:r w:rsidRPr="009C3FB4">
        <w:rPr>
          <w:rFonts w:ascii="Arial" w:hAnsi="Arial" w:cs="Arial"/>
        </w:rPr>
        <w:t>3. Data and Methodology</w:t>
      </w:r>
      <w:bookmarkEnd w:id="4"/>
    </w:p>
    <w:p w14:paraId="0360E624" w14:textId="5A57DC5C" w:rsidR="00613310" w:rsidRPr="009C3FB4" w:rsidRDefault="00613310" w:rsidP="000E06E1">
      <w:pPr>
        <w:pStyle w:val="P3"/>
        <w:rPr>
          <w:rFonts w:cs="Arial"/>
        </w:rPr>
      </w:pPr>
      <w:bookmarkStart w:id="5" w:name="_Toc210819722"/>
      <w:r w:rsidRPr="009C3FB4">
        <w:rPr>
          <w:rFonts w:cs="Arial"/>
        </w:rPr>
        <w:t>3.1 Data Sources and Coverage</w:t>
      </w:r>
      <w:bookmarkEnd w:id="5"/>
    </w:p>
    <w:p w14:paraId="37699F5D" w14:textId="77777777" w:rsidR="00613310" w:rsidRPr="009C3FB4" w:rsidRDefault="00613310" w:rsidP="007F247C">
      <w:pPr>
        <w:rPr>
          <w:rFonts w:cs="Arial"/>
        </w:rPr>
      </w:pPr>
      <w:r w:rsidRPr="009C3FB4">
        <w:rPr>
          <w:rFonts w:cs="Arial"/>
        </w:rPr>
        <w:t>This analysis draws on seasonally adjusted monthly time series from the U.S. Census Bureau’s Monthly Retail Trade Survey (MRTS), obtained through the Federal Reserve Economic Data (FRED) portal. The dataset spans January 1992 through August 2025, providing more than three decades of retail and food-service performance for trend and volatility assessment. For analyses requiring full-year coverage or rolling calculations, the usable sample was narrowed to January 1993 through December 2024 to maintain consistency and avoid partial-year bias.</w:t>
      </w:r>
    </w:p>
    <w:p w14:paraId="6A1373AC" w14:textId="77777777" w:rsidR="00613310" w:rsidRPr="009C3FB4" w:rsidRDefault="00613310" w:rsidP="007F247C">
      <w:pPr>
        <w:rPr>
          <w:rFonts w:cs="Arial"/>
        </w:rPr>
      </w:pPr>
    </w:p>
    <w:p w14:paraId="074972DE" w14:textId="5A5D976B" w:rsidR="00613310" w:rsidRPr="009C3FB4" w:rsidRDefault="00613310" w:rsidP="007F247C">
      <w:pPr>
        <w:rPr>
          <w:rFonts w:cs="Arial"/>
        </w:rPr>
      </w:pPr>
      <w:r w:rsidRPr="009C3FB4">
        <w:rPr>
          <w:rFonts w:cs="Arial"/>
        </w:rPr>
        <w:lastRenderedPageBreak/>
        <w:t>Four MRTS series were used</w:t>
      </w:r>
      <w:r w:rsidR="00506861" w:rsidRPr="009C3FB4">
        <w:rPr>
          <w:rFonts w:cs="Arial"/>
        </w:rPr>
        <w:t>:</w:t>
      </w:r>
    </w:p>
    <w:p w14:paraId="27C858E9" w14:textId="3283D960" w:rsidR="00613310" w:rsidRPr="009C3FB4" w:rsidRDefault="00613310" w:rsidP="007F247C">
      <w:pPr>
        <w:rPr>
          <w:rFonts w:cs="Arial"/>
        </w:rPr>
      </w:pPr>
      <w:r w:rsidRPr="009C3FB4">
        <w:rPr>
          <w:rFonts w:cs="Arial"/>
        </w:rPr>
        <w:t xml:space="preserve">RSAFS </w:t>
      </w:r>
      <w:r w:rsidR="00506861" w:rsidRPr="009C3FB4">
        <w:rPr>
          <w:rFonts w:cs="Arial"/>
        </w:rPr>
        <w:t>-</w:t>
      </w:r>
      <w:r w:rsidRPr="009C3FB4">
        <w:rPr>
          <w:rFonts w:cs="Arial"/>
          <w:b/>
          <w:bCs/>
        </w:rPr>
        <w:t xml:space="preserve"> Total Retail &amp; Food Services</w:t>
      </w:r>
      <w:r w:rsidRPr="009C3FB4">
        <w:rPr>
          <w:rFonts w:cs="Arial"/>
        </w:rPr>
        <w:t xml:space="preserve"> captures aggregate monthly sales across all retail industries (NAICS 44</w:t>
      </w:r>
      <w:r w:rsidR="00506861" w:rsidRPr="009C3FB4">
        <w:rPr>
          <w:rFonts w:cs="Arial"/>
        </w:rPr>
        <w:t>-</w:t>
      </w:r>
      <w:r w:rsidRPr="009C3FB4">
        <w:rPr>
          <w:rFonts w:cs="Arial"/>
        </w:rPr>
        <w:t>45) and food services (NAICS 722), including both brick-and-mortar and e-commerce channels.</w:t>
      </w:r>
    </w:p>
    <w:p w14:paraId="4C07A734" w14:textId="659897B2" w:rsidR="00613310" w:rsidRPr="009C3FB4" w:rsidRDefault="00613310" w:rsidP="007F247C">
      <w:pPr>
        <w:rPr>
          <w:rFonts w:cs="Arial"/>
        </w:rPr>
      </w:pPr>
      <w:r w:rsidRPr="009C3FB4">
        <w:rPr>
          <w:rFonts w:cs="Arial"/>
        </w:rPr>
        <w:t>RSCCAS</w:t>
      </w:r>
      <w:r w:rsidRPr="009C3FB4">
        <w:rPr>
          <w:rFonts w:cs="Arial"/>
          <w:b/>
          <w:bCs/>
        </w:rPr>
        <w:t xml:space="preserve"> </w:t>
      </w:r>
      <w:r w:rsidR="00506861" w:rsidRPr="009C3FB4">
        <w:rPr>
          <w:rFonts w:cs="Arial"/>
        </w:rPr>
        <w:t>-</w:t>
      </w:r>
      <w:r w:rsidRPr="009C3FB4">
        <w:rPr>
          <w:rFonts w:cs="Arial"/>
          <w:b/>
          <w:bCs/>
        </w:rPr>
        <w:t xml:space="preserve"> Clothing &amp; Accessories Stores</w:t>
      </w:r>
      <w:r w:rsidRPr="009C3FB4">
        <w:rPr>
          <w:rFonts w:cs="Arial"/>
        </w:rPr>
        <w:t xml:space="preserve"> measures apparel, shoe, jewelry, luggage, and leather-goods retailers (NAICS 448), representing the focal segment for this report.</w:t>
      </w:r>
    </w:p>
    <w:p w14:paraId="5CA65772" w14:textId="6E022881" w:rsidR="00613310" w:rsidRPr="009C3FB4" w:rsidRDefault="00613310" w:rsidP="007F247C">
      <w:pPr>
        <w:rPr>
          <w:rFonts w:cs="Arial"/>
        </w:rPr>
      </w:pPr>
      <w:r w:rsidRPr="009C3FB4">
        <w:rPr>
          <w:rFonts w:cs="Arial"/>
        </w:rPr>
        <w:t>RSDBS</w:t>
      </w:r>
      <w:r w:rsidRPr="009C3FB4">
        <w:rPr>
          <w:rFonts w:cs="Arial"/>
          <w:b/>
          <w:bCs/>
        </w:rPr>
        <w:t xml:space="preserve"> </w:t>
      </w:r>
      <w:r w:rsidR="00506861" w:rsidRPr="009C3FB4">
        <w:rPr>
          <w:rFonts w:cs="Arial"/>
        </w:rPr>
        <w:t>-</w:t>
      </w:r>
      <w:r w:rsidRPr="009C3FB4">
        <w:rPr>
          <w:rFonts w:cs="Arial"/>
          <w:b/>
          <w:bCs/>
        </w:rPr>
        <w:t xml:space="preserve"> Department Stores</w:t>
      </w:r>
      <w:r w:rsidRPr="009C3FB4">
        <w:rPr>
          <w:rFonts w:cs="Arial"/>
        </w:rPr>
        <w:t xml:space="preserve"> represents traditional multi-category stores (NAICS 4522), excluding warehouse clubs and supercenters.</w:t>
      </w:r>
    </w:p>
    <w:p w14:paraId="74759D48" w14:textId="0EFC65A7" w:rsidR="00613310" w:rsidRPr="009C3FB4" w:rsidRDefault="00613310" w:rsidP="007F247C">
      <w:pPr>
        <w:rPr>
          <w:rFonts w:cs="Arial"/>
        </w:rPr>
      </w:pPr>
      <w:r w:rsidRPr="009C3FB4">
        <w:rPr>
          <w:rFonts w:cs="Arial"/>
        </w:rPr>
        <w:t>RSEAS</w:t>
      </w:r>
      <w:r w:rsidRPr="009C3FB4">
        <w:rPr>
          <w:rFonts w:cs="Arial"/>
          <w:b/>
          <w:bCs/>
        </w:rPr>
        <w:t xml:space="preserve"> </w:t>
      </w:r>
      <w:r w:rsidR="00506861" w:rsidRPr="009C3FB4">
        <w:rPr>
          <w:rFonts w:cs="Arial"/>
        </w:rPr>
        <w:t>-</w:t>
      </w:r>
      <w:r w:rsidRPr="009C3FB4">
        <w:rPr>
          <w:rFonts w:cs="Arial"/>
          <w:b/>
          <w:bCs/>
        </w:rPr>
        <w:t xml:space="preserve"> Food Services &amp; Drinking Places</w:t>
      </w:r>
      <w:r w:rsidRPr="009C3FB4">
        <w:rPr>
          <w:rFonts w:cs="Arial"/>
        </w:rPr>
        <w:t xml:space="preserve"> includes restaurants, cafeterias, and bars (NAICS 722) but excludes grocery and convenience stores in NAICS 445.</w:t>
      </w:r>
    </w:p>
    <w:p w14:paraId="5F1FD06F" w14:textId="77777777" w:rsidR="00613310" w:rsidRPr="009C3FB4" w:rsidRDefault="00613310" w:rsidP="007F247C">
      <w:pPr>
        <w:rPr>
          <w:rFonts w:cs="Arial"/>
        </w:rPr>
      </w:pPr>
    </w:p>
    <w:p w14:paraId="628C2723" w14:textId="77777777" w:rsidR="00613310" w:rsidRPr="009C3FB4" w:rsidRDefault="00613310" w:rsidP="007F247C">
      <w:pPr>
        <w:rPr>
          <w:rFonts w:cs="Arial"/>
        </w:rPr>
      </w:pPr>
      <w:r w:rsidRPr="009C3FB4">
        <w:rPr>
          <w:rFonts w:cs="Arial"/>
        </w:rPr>
        <w:t>Clothing, Department Stores, and Food Services are subcomponents of the Total Retail &amp; Food Services series, chosen for their direct relevance to discretionary spending and for providing contrasting perspectives on consumer behavior. This structure allows comparisons between the company’s core apparel market and other retail categories that respond differently to macroeconomic shocks.</w:t>
      </w:r>
    </w:p>
    <w:p w14:paraId="35C64A60" w14:textId="77777777" w:rsidR="00613310" w:rsidRPr="009C3FB4" w:rsidRDefault="00613310" w:rsidP="007F247C">
      <w:pPr>
        <w:rPr>
          <w:rFonts w:cs="Arial"/>
        </w:rPr>
      </w:pPr>
    </w:p>
    <w:p w14:paraId="4E59116A" w14:textId="62301DEE" w:rsidR="00613310" w:rsidRPr="009C3FB4" w:rsidRDefault="00613310" w:rsidP="007F247C">
      <w:pPr>
        <w:rPr>
          <w:rFonts w:cs="Arial"/>
        </w:rPr>
      </w:pPr>
      <w:r w:rsidRPr="009C3FB4">
        <w:rPr>
          <w:rFonts w:cs="Arial"/>
        </w:rPr>
        <w:t xml:space="preserve">To minimize distortion from pandemic outliers, each series was supplemented with a </w:t>
      </w:r>
      <w:r w:rsidRPr="009C3FB4">
        <w:rPr>
          <w:rFonts w:cs="Arial"/>
          <w:b/>
          <w:bCs/>
        </w:rPr>
        <w:t>COVID-Smoothed variant</w:t>
      </w:r>
      <w:r w:rsidRPr="009C3FB4">
        <w:rPr>
          <w:rFonts w:cs="Arial"/>
        </w:rPr>
        <w:t>. Values for March through August 2020 were imputed as the average of the same months in 2019 and 2021. This retained realistic seasonality and long-term trend continuity while reducing volatility from the shutdown-and-reopening cycle, producing cleaner input data for forecasting and volatility analysis.</w:t>
      </w:r>
    </w:p>
    <w:p w14:paraId="304C2635" w14:textId="3498F809" w:rsidR="00613310" w:rsidRPr="009C3FB4" w:rsidRDefault="00613310" w:rsidP="000E06E1">
      <w:pPr>
        <w:pStyle w:val="P3"/>
        <w:rPr>
          <w:rFonts w:cs="Arial"/>
        </w:rPr>
      </w:pPr>
      <w:bookmarkStart w:id="6" w:name="_Toc210819723"/>
      <w:r w:rsidRPr="009C3FB4">
        <w:rPr>
          <w:rFonts w:cs="Arial"/>
        </w:rPr>
        <w:t>3.2 Data Preparation and Workflow</w:t>
      </w:r>
      <w:bookmarkEnd w:id="6"/>
    </w:p>
    <w:p w14:paraId="04394F2C" w14:textId="5150828E" w:rsidR="00613310" w:rsidRPr="009C3FB4" w:rsidRDefault="007F247C" w:rsidP="007F247C">
      <w:pPr>
        <w:rPr>
          <w:rFonts w:cs="Arial"/>
        </w:rPr>
      </w:pPr>
      <w:r w:rsidRPr="009C3FB4">
        <w:rPr>
          <w:rFonts w:cs="Arial"/>
        </w:rPr>
        <w:t>The workflow followed a two-stage process that combined SQL-based data preparation with Excel-based modeling and visualization.</w:t>
      </w:r>
    </w:p>
    <w:p w14:paraId="7E3B58F6" w14:textId="77777777" w:rsidR="007F247C" w:rsidRPr="009C3FB4" w:rsidRDefault="007F247C" w:rsidP="007F247C">
      <w:pPr>
        <w:rPr>
          <w:rFonts w:cs="Arial"/>
        </w:rPr>
      </w:pPr>
    </w:p>
    <w:p w14:paraId="7FD37D41" w14:textId="18AD501D" w:rsidR="007F247C" w:rsidRPr="009C3FB4" w:rsidRDefault="007F247C" w:rsidP="007F247C">
      <w:pPr>
        <w:rPr>
          <w:rFonts w:cs="Arial"/>
        </w:rPr>
      </w:pPr>
      <w:r w:rsidRPr="009C3FB4">
        <w:rPr>
          <w:rFonts w:cs="Arial"/>
        </w:rPr>
        <w:t>First, the raw FRED CSV files were imported into a PostgreSQL database and queried using VS Code. Each dataset was aligned by observation date and merged into a unified table containing all four retail categories. Within SQL, additional fields were created for month-over-month (MoM) and year-over-year (YoY) percentage changes, providing standardized measures of short-term and annual growth. The resulting cleaned dataset was then exported to Excel for further analysis.</w:t>
      </w:r>
    </w:p>
    <w:p w14:paraId="78E5C50A" w14:textId="77777777" w:rsidR="007F247C" w:rsidRPr="009C3FB4" w:rsidRDefault="007F247C" w:rsidP="007F247C">
      <w:pPr>
        <w:rPr>
          <w:rFonts w:cs="Arial"/>
        </w:rPr>
      </w:pPr>
    </w:p>
    <w:p w14:paraId="2AA56DA4" w14:textId="57D003D6" w:rsidR="00613310" w:rsidRPr="009C3FB4" w:rsidRDefault="007F247C" w:rsidP="007F247C">
      <w:pPr>
        <w:rPr>
          <w:rFonts w:cs="Arial"/>
        </w:rPr>
      </w:pPr>
      <w:r w:rsidRPr="009C3FB4">
        <w:rPr>
          <w:rFonts w:cs="Arial"/>
        </w:rPr>
        <w:t>While the entire process could have been completed directly in Excel, using SQL added structure and transparency to the workflow. The database environment ensured reproducibility, precise data alignment, and efficient calculation, while Excel offered a flexible platform for modeling, visualization, and scenario testing.</w:t>
      </w:r>
    </w:p>
    <w:p w14:paraId="2B0EE9DA" w14:textId="71F7AA06" w:rsidR="007F247C" w:rsidRPr="009C3FB4" w:rsidRDefault="00613310" w:rsidP="000E06E1">
      <w:pPr>
        <w:pStyle w:val="P3"/>
        <w:rPr>
          <w:rFonts w:cs="Arial"/>
        </w:rPr>
      </w:pPr>
      <w:bookmarkStart w:id="7" w:name="_Toc210819724"/>
      <w:r w:rsidRPr="009C3FB4">
        <w:rPr>
          <w:rFonts w:cs="Arial"/>
        </w:rPr>
        <w:lastRenderedPageBreak/>
        <w:t>3.3 Methodological Approach</w:t>
      </w:r>
      <w:bookmarkEnd w:id="7"/>
    </w:p>
    <w:p w14:paraId="564BC92F" w14:textId="08262474" w:rsidR="00613310" w:rsidRPr="009C3FB4" w:rsidRDefault="00613310" w:rsidP="007F247C">
      <w:pPr>
        <w:rPr>
          <w:rFonts w:cs="Arial"/>
        </w:rPr>
      </w:pPr>
      <w:r w:rsidRPr="009C3FB4">
        <w:rPr>
          <w:rFonts w:cs="Arial"/>
        </w:rPr>
        <w:t>Once in Excel, the analytical work proceeded through four main pillars-forecasting, accuracy evaluation, volatility measurement, and scenario modeling-each designed to provide a different lens on sales stability and risk.</w:t>
      </w:r>
    </w:p>
    <w:p w14:paraId="3471E378" w14:textId="77777777" w:rsidR="00613310" w:rsidRPr="009C3FB4" w:rsidRDefault="00613310" w:rsidP="007F247C">
      <w:pPr>
        <w:rPr>
          <w:rFonts w:cs="Arial"/>
        </w:rPr>
      </w:pPr>
    </w:p>
    <w:p w14:paraId="103052CE" w14:textId="77777777" w:rsidR="00613310" w:rsidRPr="009C3FB4" w:rsidRDefault="00613310" w:rsidP="007F247C">
      <w:pPr>
        <w:rPr>
          <w:rFonts w:cs="Arial"/>
        </w:rPr>
      </w:pPr>
      <w:r w:rsidRPr="009C3FB4">
        <w:rPr>
          <w:rFonts w:cs="Arial"/>
        </w:rPr>
        <w:t xml:space="preserve">Forecasting was conducted with Excel’s </w:t>
      </w:r>
      <w:r w:rsidRPr="009C3FB4">
        <w:rPr>
          <w:rFonts w:cs="Arial"/>
          <w:i/>
          <w:iCs/>
        </w:rPr>
        <w:t>Forecast Sheet</w:t>
      </w:r>
      <w:r w:rsidRPr="009C3FB4">
        <w:rPr>
          <w:rFonts w:cs="Arial"/>
        </w:rPr>
        <w:t xml:space="preserve"> feature, which applies an exponential smoothing (ETS) algorithm to project future sales through December 2026 and automatically generates 95 percent confidence intervals. Forecasts were produced for both the Original and COVID-Smoothed datasets, allowing direct comparison of their stability.</w:t>
      </w:r>
    </w:p>
    <w:p w14:paraId="28E56501" w14:textId="77777777" w:rsidR="00613310" w:rsidRPr="009C3FB4" w:rsidRDefault="00613310" w:rsidP="007F247C">
      <w:pPr>
        <w:rPr>
          <w:rFonts w:cs="Arial"/>
        </w:rPr>
      </w:pPr>
    </w:p>
    <w:p w14:paraId="0360ABBD" w14:textId="77777777" w:rsidR="00613310" w:rsidRPr="009C3FB4" w:rsidRDefault="00613310" w:rsidP="007F247C">
      <w:pPr>
        <w:rPr>
          <w:rFonts w:cs="Arial"/>
        </w:rPr>
      </w:pPr>
      <w:r w:rsidRPr="009C3FB4">
        <w:rPr>
          <w:rFonts w:cs="Arial"/>
        </w:rPr>
        <w:t>Forecast accuracy was then evaluated using three standard error metrics: Mean Absolute Percentage Error (MAPE), Root Mean Square Error (RMSE), and Mean Absolute Deviation (MAD). These measures quantify proportional, squared, and absolute forecast errors, respectively, and together provide a balanced assessment of model reliability.</w:t>
      </w:r>
    </w:p>
    <w:p w14:paraId="2EA91301" w14:textId="77777777" w:rsidR="00613310" w:rsidRPr="009C3FB4" w:rsidRDefault="00613310" w:rsidP="007F247C">
      <w:pPr>
        <w:rPr>
          <w:rFonts w:cs="Arial"/>
        </w:rPr>
      </w:pPr>
    </w:p>
    <w:p w14:paraId="274AE0AF" w14:textId="289CD7A8" w:rsidR="00613310" w:rsidRPr="009C3FB4" w:rsidRDefault="00613310" w:rsidP="007F247C">
      <w:pPr>
        <w:rPr>
          <w:rFonts w:cs="Arial"/>
        </w:rPr>
      </w:pPr>
      <w:r w:rsidRPr="009C3FB4">
        <w:rPr>
          <w:rFonts w:cs="Arial"/>
        </w:rPr>
        <w:t xml:space="preserve">To capture instability in sales patterns, a </w:t>
      </w:r>
      <w:r w:rsidRPr="009C3FB4">
        <w:rPr>
          <w:rFonts w:cs="Arial"/>
          <w:b/>
          <w:bCs/>
        </w:rPr>
        <w:t>Volatility Index</w:t>
      </w:r>
      <w:r w:rsidRPr="009C3FB4">
        <w:rPr>
          <w:rFonts w:cs="Arial"/>
        </w:rPr>
        <w:t xml:space="preserve"> was developed from the rolling standard deviation of monthly percent changes, normalized to the 2010</w:t>
      </w:r>
      <w:r w:rsidR="00506861" w:rsidRPr="009C3FB4">
        <w:rPr>
          <w:rFonts w:cs="Arial"/>
        </w:rPr>
        <w:t>-</w:t>
      </w:r>
      <w:r w:rsidRPr="009C3FB4">
        <w:rPr>
          <w:rFonts w:cs="Arial"/>
        </w:rPr>
        <w:t>2019 baseline (index = 1.0). Two window lengths were calculated: a 12-month index, showing persistent disruptions and long-term uncertainty, and a 3-month index, highlighting short-term spikes and rapid recoveries. The index was further transformed using a log</w:t>
      </w:r>
      <w:r w:rsidRPr="009C3FB4">
        <w:rPr>
          <w:rFonts w:ascii="Cambria Math" w:hAnsi="Cambria Math" w:cs="Cambria Math"/>
        </w:rPr>
        <w:t>₂</w:t>
      </w:r>
      <w:r w:rsidRPr="009C3FB4">
        <w:rPr>
          <w:rFonts w:cs="Arial"/>
        </w:rPr>
        <w:t xml:space="preserve"> scale so that deviations could be read as multiples of baseline (0 = baseline, +1 = 2×, </w:t>
      </w:r>
      <w:r w:rsidR="00506861" w:rsidRPr="009C3FB4">
        <w:rPr>
          <w:rFonts w:cs="Arial"/>
        </w:rPr>
        <w:t>-</w:t>
      </w:r>
      <w:r w:rsidRPr="009C3FB4">
        <w:rPr>
          <w:rFonts w:cs="Arial"/>
        </w:rPr>
        <w:t>1 = 0.5×, +2 = 4×). This made extreme events such as COVID-19 easier to interpret on a common scale.</w:t>
      </w:r>
    </w:p>
    <w:p w14:paraId="7E9A72CF" w14:textId="77777777" w:rsidR="00613310" w:rsidRPr="009C3FB4" w:rsidRDefault="00613310" w:rsidP="007F247C">
      <w:pPr>
        <w:rPr>
          <w:rFonts w:cs="Arial"/>
        </w:rPr>
      </w:pPr>
    </w:p>
    <w:p w14:paraId="06337C38" w14:textId="77777777" w:rsidR="00613310" w:rsidRPr="009C3FB4" w:rsidRDefault="00613310" w:rsidP="007F247C">
      <w:pPr>
        <w:rPr>
          <w:rFonts w:cs="Arial"/>
        </w:rPr>
      </w:pPr>
      <w:r w:rsidRPr="009C3FB4">
        <w:rPr>
          <w:rFonts w:cs="Arial"/>
        </w:rPr>
        <w:t xml:space="preserve">Finally, a </w:t>
      </w:r>
      <w:r w:rsidRPr="009C3FB4">
        <w:rPr>
          <w:rFonts w:cs="Arial"/>
          <w:b/>
          <w:bCs/>
        </w:rPr>
        <w:t>Supply/Demand Shock Calculator</w:t>
      </w:r>
      <w:r w:rsidRPr="009C3FB4">
        <w:rPr>
          <w:rFonts w:cs="Arial"/>
        </w:rPr>
        <w:t xml:space="preserve"> was constructed in Excel to model uniform percentage reductions (0 to 35 percent, in 5-percent increments) to forecasted sales volumes. These scenarios simulate disruptions such as tariffs, vendor allocation cuts, or logistics bottlenecks and automatically recompute baseline totals, shock-adjusted forecasts, and upper- and lower-bound confidence intervals.</w:t>
      </w:r>
    </w:p>
    <w:p w14:paraId="00311E21" w14:textId="77777777" w:rsidR="00613310" w:rsidRPr="009C3FB4" w:rsidRDefault="00613310" w:rsidP="007F247C">
      <w:pPr>
        <w:rPr>
          <w:rFonts w:cs="Arial"/>
        </w:rPr>
      </w:pPr>
    </w:p>
    <w:p w14:paraId="775D8AC9" w14:textId="05A3FCE7" w:rsidR="00613310" w:rsidRPr="009C3FB4" w:rsidRDefault="00613310" w:rsidP="007F247C">
      <w:pPr>
        <w:rPr>
          <w:rFonts w:cs="Arial"/>
        </w:rPr>
      </w:pPr>
      <w:r w:rsidRPr="009C3FB4">
        <w:rPr>
          <w:rFonts w:cs="Arial"/>
        </w:rPr>
        <w:t>Together, these methods integrate statistical rigor with business interpretability-linking SQL-based data preparation, Excel-based forecasting, and scenario testing into a cohesive analytical framework.</w:t>
      </w:r>
    </w:p>
    <w:p w14:paraId="5AA24711" w14:textId="2BE4CBAE" w:rsidR="00613310" w:rsidRPr="009C3FB4" w:rsidRDefault="00613310" w:rsidP="007F247C">
      <w:pPr>
        <w:rPr>
          <w:rFonts w:cs="Arial"/>
        </w:rPr>
      </w:pPr>
    </w:p>
    <w:p w14:paraId="2B86E224" w14:textId="53E14788" w:rsidR="00613310" w:rsidRPr="009C3FB4" w:rsidRDefault="00613310" w:rsidP="009C3FB4">
      <w:pPr>
        <w:pStyle w:val="P1"/>
        <w:rPr>
          <w:rFonts w:ascii="Arial" w:hAnsi="Arial" w:cs="Arial"/>
        </w:rPr>
      </w:pPr>
      <w:bookmarkStart w:id="8" w:name="_Toc210819725"/>
      <w:r w:rsidRPr="009C3FB4">
        <w:rPr>
          <w:rFonts w:ascii="Arial" w:hAnsi="Arial" w:cs="Arial"/>
        </w:rPr>
        <w:lastRenderedPageBreak/>
        <w:t>4. Forecast Accuracy Evaluation</w:t>
      </w:r>
      <w:bookmarkEnd w:id="8"/>
    </w:p>
    <w:p w14:paraId="709E4E6D" w14:textId="79A150B9" w:rsidR="00613310" w:rsidRPr="009C3FB4" w:rsidRDefault="00613310" w:rsidP="007F247C">
      <w:pPr>
        <w:rPr>
          <w:rFonts w:cs="Arial"/>
        </w:rPr>
      </w:pPr>
      <w:r w:rsidRPr="009C3FB4">
        <w:rPr>
          <w:rFonts w:cs="Arial"/>
        </w:rPr>
        <w:t>Forecast performance was assessed using the MAPE, RMSE, and MAD metrics described above, comparing the Original and COVID-Smoothed versions for each category. These metrics reveal how smoothing affected forecast precision and stability under differing volatility conditions</w:t>
      </w:r>
      <w:r w:rsidR="000E06E1" w:rsidRPr="009C3FB4">
        <w:rPr>
          <w:rFonts w:cs="Arial"/>
        </w:rPr>
        <w:t>.</w:t>
      </w:r>
    </w:p>
    <w:p w14:paraId="4AF06015" w14:textId="77777777" w:rsidR="000E06E1" w:rsidRPr="009C3FB4" w:rsidRDefault="000E06E1" w:rsidP="007F247C">
      <w:pPr>
        <w:rPr>
          <w:rFonts w:cs="Arial"/>
        </w:rPr>
      </w:pPr>
    </w:p>
    <w:p w14:paraId="04339327" w14:textId="411EBF3B" w:rsidR="00613310" w:rsidRPr="009C3FB4" w:rsidRDefault="00ED4EDF" w:rsidP="00E40C1C">
      <w:pPr>
        <w:jc w:val="center"/>
        <w:rPr>
          <w:rFonts w:cs="Arial"/>
        </w:rPr>
      </w:pPr>
      <w:r w:rsidRPr="009C3FB4">
        <w:rPr>
          <w:rFonts w:cs="Arial"/>
          <w:noProof/>
        </w:rPr>
        <w:drawing>
          <wp:inline distT="0" distB="0" distL="0" distR="0" wp14:anchorId="45D9F301" wp14:editId="12244D60">
            <wp:extent cx="5943600" cy="18808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880870"/>
                    </a:xfrm>
                    <a:prstGeom prst="rect">
                      <a:avLst/>
                    </a:prstGeom>
                    <a:noFill/>
                    <a:ln>
                      <a:noFill/>
                    </a:ln>
                  </pic:spPr>
                </pic:pic>
              </a:graphicData>
            </a:graphic>
          </wp:inline>
        </w:drawing>
      </w:r>
    </w:p>
    <w:p w14:paraId="6C649148" w14:textId="6208DED1" w:rsidR="00B16EC9" w:rsidRPr="009C3FB4" w:rsidRDefault="000E06E1" w:rsidP="00E40C1C">
      <w:pPr>
        <w:jc w:val="center"/>
        <w:rPr>
          <w:rFonts w:cs="Arial"/>
          <w:i/>
          <w:iCs/>
          <w:sz w:val="18"/>
          <w:szCs w:val="18"/>
        </w:rPr>
      </w:pPr>
      <w:r w:rsidRPr="009C3FB4">
        <w:rPr>
          <w:rFonts w:cs="Arial"/>
          <w:b/>
          <w:bCs/>
          <w:i/>
          <w:iCs/>
          <w:sz w:val="18"/>
          <w:szCs w:val="18"/>
        </w:rPr>
        <w:t>Table 4.1</w:t>
      </w:r>
      <w:r w:rsidR="00AB612B">
        <w:rPr>
          <w:rFonts w:cs="Arial"/>
          <w:b/>
          <w:bCs/>
          <w:i/>
          <w:iCs/>
          <w:sz w:val="18"/>
          <w:szCs w:val="18"/>
        </w:rPr>
        <w:t>:</w:t>
      </w:r>
      <w:r w:rsidRPr="009C3FB4">
        <w:rPr>
          <w:rFonts w:cs="Arial"/>
          <w:i/>
          <w:iCs/>
          <w:sz w:val="18"/>
          <w:szCs w:val="18"/>
        </w:rPr>
        <w:t xml:space="preserve"> </w:t>
      </w:r>
      <w:r w:rsidR="00B16EC9" w:rsidRPr="009C3FB4">
        <w:rPr>
          <w:rFonts w:cs="Arial"/>
          <w:i/>
          <w:iCs/>
          <w:sz w:val="18"/>
          <w:szCs w:val="18"/>
        </w:rPr>
        <w:t>Forecast accuracy results for each retail category under Original and COVID-Smoothed models. Lower error values indicate improved stability and reliability in smoothed forecasts, especially for Clothing &amp; Accessories.</w:t>
      </w:r>
    </w:p>
    <w:p w14:paraId="702DE80D" w14:textId="69266214" w:rsidR="000E06E1" w:rsidRPr="009C3FB4" w:rsidRDefault="000E06E1" w:rsidP="000E06E1">
      <w:pPr>
        <w:jc w:val="center"/>
        <w:rPr>
          <w:rFonts w:cs="Arial"/>
          <w:i/>
          <w:iCs/>
          <w:sz w:val="18"/>
          <w:szCs w:val="18"/>
        </w:rPr>
      </w:pPr>
    </w:p>
    <w:p w14:paraId="3E1EA7DC" w14:textId="2C2C3F6C" w:rsidR="000E06E1" w:rsidRPr="009C3FB4" w:rsidRDefault="000E06E1" w:rsidP="000704B4">
      <w:pPr>
        <w:rPr>
          <w:rFonts w:cs="Arial"/>
        </w:rPr>
      </w:pPr>
    </w:p>
    <w:p w14:paraId="3EB7738B" w14:textId="159C7B31" w:rsidR="00613310" w:rsidRPr="009C3FB4" w:rsidRDefault="00613310" w:rsidP="009F32ED">
      <w:pPr>
        <w:pStyle w:val="ListParagraph"/>
        <w:numPr>
          <w:ilvl w:val="0"/>
          <w:numId w:val="2"/>
        </w:numPr>
        <w:rPr>
          <w:rFonts w:cs="Arial"/>
        </w:rPr>
      </w:pPr>
      <w:r w:rsidRPr="009C3FB4">
        <w:rPr>
          <w:rFonts w:cs="Arial"/>
          <w:b/>
          <w:bCs/>
        </w:rPr>
        <w:t>Total Retail &amp; Food Services</w:t>
      </w:r>
      <w:r w:rsidR="000704B4" w:rsidRPr="009C3FB4">
        <w:rPr>
          <w:rFonts w:cs="Arial"/>
          <w:b/>
          <w:bCs/>
        </w:rPr>
        <w:t xml:space="preserve">: </w:t>
      </w:r>
      <w:r w:rsidR="000704B4" w:rsidRPr="009C3FB4">
        <w:rPr>
          <w:rFonts w:cs="Arial"/>
        </w:rPr>
        <w:t>At the aggregate level,</w:t>
      </w:r>
      <w:r w:rsidRPr="009C3FB4">
        <w:rPr>
          <w:rFonts w:cs="Arial"/>
        </w:rPr>
        <w:t xml:space="preserve"> forecasts remained highly stable, with MAPE </w:t>
      </w:r>
      <w:r w:rsidR="000704B4" w:rsidRPr="009C3FB4">
        <w:rPr>
          <w:rFonts w:cs="Arial"/>
        </w:rPr>
        <w:t>at 0.58%</w:t>
      </w:r>
      <w:r w:rsidRPr="009C3FB4">
        <w:rPr>
          <w:rFonts w:cs="Arial"/>
        </w:rPr>
        <w:t>. The smoothed data produced slightly tighter confidence intervals, reducing minor fluctuations without altering the underlying trend</w:t>
      </w:r>
    </w:p>
    <w:p w14:paraId="72A6E410" w14:textId="35F50566" w:rsidR="00613310" w:rsidRPr="009C3FB4" w:rsidRDefault="00613310" w:rsidP="009F32ED">
      <w:pPr>
        <w:pStyle w:val="ListParagraph"/>
        <w:numPr>
          <w:ilvl w:val="0"/>
          <w:numId w:val="2"/>
        </w:numPr>
        <w:rPr>
          <w:rFonts w:cs="Arial"/>
        </w:rPr>
      </w:pPr>
      <w:r w:rsidRPr="009C3FB4">
        <w:rPr>
          <w:rFonts w:cs="Arial"/>
          <w:b/>
          <w:bCs/>
        </w:rPr>
        <w:t>Clothing &amp; Accessories</w:t>
      </w:r>
      <w:r w:rsidR="000704B4" w:rsidRPr="009C3FB4">
        <w:rPr>
          <w:rFonts w:cs="Arial"/>
          <w:b/>
          <w:bCs/>
        </w:rPr>
        <w:t xml:space="preserve">: </w:t>
      </w:r>
      <w:r w:rsidR="000704B4" w:rsidRPr="009C3FB4">
        <w:rPr>
          <w:rFonts w:cs="Arial"/>
        </w:rPr>
        <w:t>Ac</w:t>
      </w:r>
      <w:r w:rsidRPr="009C3FB4">
        <w:rPr>
          <w:rFonts w:cs="Arial"/>
        </w:rPr>
        <w:t>curacy improved markedly. The Original series had a MAPE near 5</w:t>
      </w:r>
      <w:r w:rsidR="000704B4" w:rsidRPr="009C3FB4">
        <w:rPr>
          <w:rFonts w:cs="Arial"/>
        </w:rPr>
        <w:t>%</w:t>
      </w:r>
      <w:r w:rsidRPr="009C3FB4">
        <w:rPr>
          <w:rFonts w:cs="Arial"/>
        </w:rPr>
        <w:t>, reflecting the extreme pandemic-era swings, but smoothing reduced this to 2.</w:t>
      </w:r>
      <w:r w:rsidR="000704B4" w:rsidRPr="009C3FB4">
        <w:rPr>
          <w:rFonts w:cs="Arial"/>
        </w:rPr>
        <w:t>85%</w:t>
      </w:r>
      <w:r w:rsidRPr="009C3FB4">
        <w:rPr>
          <w:rFonts w:cs="Arial"/>
        </w:rPr>
        <w:t>. Confidence intervals narrowed substantially, signaling greater reliability for forward-looking planning and inventory control.</w:t>
      </w:r>
    </w:p>
    <w:p w14:paraId="1117F257" w14:textId="31D9A876" w:rsidR="00613310" w:rsidRPr="009C3FB4" w:rsidRDefault="00613310" w:rsidP="009F32ED">
      <w:pPr>
        <w:pStyle w:val="ListParagraph"/>
        <w:numPr>
          <w:ilvl w:val="0"/>
          <w:numId w:val="2"/>
        </w:numPr>
        <w:rPr>
          <w:rFonts w:cs="Arial"/>
        </w:rPr>
      </w:pPr>
      <w:r w:rsidRPr="009C3FB4">
        <w:rPr>
          <w:rFonts w:cs="Arial"/>
          <w:b/>
          <w:bCs/>
        </w:rPr>
        <w:t>Department Stores</w:t>
      </w:r>
      <w:r w:rsidR="000704B4" w:rsidRPr="009C3FB4">
        <w:rPr>
          <w:rFonts w:cs="Arial"/>
          <w:b/>
          <w:bCs/>
        </w:rPr>
        <w:t xml:space="preserve">: </w:t>
      </w:r>
      <w:r w:rsidR="000704B4" w:rsidRPr="009C3FB4">
        <w:rPr>
          <w:rFonts w:cs="Arial"/>
        </w:rPr>
        <w:t>Forecasts</w:t>
      </w:r>
      <w:r w:rsidRPr="009C3FB4">
        <w:rPr>
          <w:rFonts w:cs="Arial"/>
        </w:rPr>
        <w:t xml:space="preserve"> already exhibited strong forecast precision, with MAPE </w:t>
      </w:r>
      <w:r w:rsidR="000704B4" w:rsidRPr="009C3FB4">
        <w:rPr>
          <w:rFonts w:cs="Arial"/>
        </w:rPr>
        <w:t>at 0.27%</w:t>
      </w:r>
      <w:r w:rsidRPr="009C3FB4">
        <w:rPr>
          <w:rFonts w:cs="Arial"/>
        </w:rPr>
        <w:t>. Smoothing produced little change, confirming the category’s relative resilience and low volatility even during broader market shocks.</w:t>
      </w:r>
    </w:p>
    <w:p w14:paraId="5EB8ACB3" w14:textId="62895F51" w:rsidR="00613310" w:rsidRPr="009C3FB4" w:rsidRDefault="00613310" w:rsidP="009F32ED">
      <w:pPr>
        <w:pStyle w:val="ListParagraph"/>
        <w:numPr>
          <w:ilvl w:val="0"/>
          <w:numId w:val="2"/>
        </w:numPr>
        <w:rPr>
          <w:rFonts w:cs="Arial"/>
        </w:rPr>
      </w:pPr>
      <w:r w:rsidRPr="009C3FB4">
        <w:rPr>
          <w:rFonts w:cs="Arial"/>
          <w:b/>
          <w:bCs/>
        </w:rPr>
        <w:t>Food Services</w:t>
      </w:r>
      <w:r w:rsidR="000704B4" w:rsidRPr="009C3FB4">
        <w:rPr>
          <w:rFonts w:cs="Arial"/>
          <w:b/>
          <w:bCs/>
        </w:rPr>
        <w:t>:</w:t>
      </w:r>
      <w:r w:rsidRPr="009C3FB4">
        <w:rPr>
          <w:rFonts w:cs="Arial"/>
          <w:b/>
          <w:bCs/>
        </w:rPr>
        <w:t xml:space="preserve"> </w:t>
      </w:r>
      <w:r w:rsidR="000704B4" w:rsidRPr="009C3FB4">
        <w:rPr>
          <w:rFonts w:cs="Arial"/>
        </w:rPr>
        <w:t>Forecasts</w:t>
      </w:r>
      <w:r w:rsidR="000704B4" w:rsidRPr="009C3FB4">
        <w:rPr>
          <w:rFonts w:cs="Arial"/>
          <w:b/>
          <w:bCs/>
        </w:rPr>
        <w:t xml:space="preserve"> </w:t>
      </w:r>
      <w:r w:rsidRPr="009C3FB4">
        <w:rPr>
          <w:rFonts w:cs="Arial"/>
        </w:rPr>
        <w:t>showed exceptionally low forecast error</w:t>
      </w:r>
      <w:r w:rsidR="000704B4" w:rsidRPr="009C3FB4">
        <w:rPr>
          <w:rFonts w:cs="Arial"/>
        </w:rPr>
        <w:t xml:space="preserve"> (</w:t>
      </w:r>
      <w:r w:rsidRPr="009C3FB4">
        <w:rPr>
          <w:rFonts w:cs="Arial"/>
        </w:rPr>
        <w:t>about 0.01</w:t>
      </w:r>
      <w:r w:rsidR="000704B4" w:rsidRPr="009C3FB4">
        <w:rPr>
          <w:rFonts w:cs="Arial"/>
        </w:rPr>
        <w:t xml:space="preserve">%) </w:t>
      </w:r>
      <w:r w:rsidRPr="009C3FB4">
        <w:rPr>
          <w:rFonts w:cs="Arial"/>
        </w:rPr>
        <w:t>but the confidence intervals widened sharply during 2020, when volatility spiked more than tenfold. Smoothing compressed those intervals but did not remove the sector’s inherent unpredictability.</w:t>
      </w:r>
    </w:p>
    <w:p w14:paraId="6DC63899" w14:textId="77777777" w:rsidR="00613310" w:rsidRPr="009C3FB4" w:rsidRDefault="00613310" w:rsidP="007F247C">
      <w:pPr>
        <w:rPr>
          <w:rFonts w:cs="Arial"/>
        </w:rPr>
      </w:pPr>
    </w:p>
    <w:p w14:paraId="68764329" w14:textId="52F0FFCA" w:rsidR="00613310" w:rsidRPr="009C3FB4" w:rsidRDefault="00613310" w:rsidP="007F247C">
      <w:pPr>
        <w:rPr>
          <w:rFonts w:cs="Arial"/>
        </w:rPr>
      </w:pPr>
      <w:r w:rsidRPr="009C3FB4">
        <w:rPr>
          <w:rFonts w:cs="Arial"/>
        </w:rPr>
        <w:t>Overall, the smoothed datasets produced more stable and realistic forecasts across all categories, particularly in segments heavily distorted by temporary shutdowns. By</w:t>
      </w:r>
      <w:r w:rsidR="000704B4" w:rsidRPr="009C3FB4">
        <w:rPr>
          <w:rFonts w:cs="Arial"/>
        </w:rPr>
        <w:t xml:space="preserve"> </w:t>
      </w:r>
      <w:r w:rsidRPr="009C3FB4">
        <w:rPr>
          <w:rFonts w:cs="Arial"/>
        </w:rPr>
        <w:lastRenderedPageBreak/>
        <w:t>reducing the influence of outliers, the smoothed approach enhances the reliability of demand projections and mitigates the risk of over- or under-stocking decisions driven by anomalous data.</w:t>
      </w:r>
    </w:p>
    <w:p w14:paraId="1BFB6638" w14:textId="77777777" w:rsidR="00613310" w:rsidRPr="009C3FB4" w:rsidRDefault="00613310" w:rsidP="007F247C">
      <w:pPr>
        <w:rPr>
          <w:rFonts w:cs="Arial"/>
        </w:rPr>
      </w:pPr>
    </w:p>
    <w:p w14:paraId="772316D6" w14:textId="129A57E3" w:rsidR="00E56E4E" w:rsidRPr="009C3FB4" w:rsidRDefault="005D3760" w:rsidP="007F247C">
      <w:pPr>
        <w:rPr>
          <w:rFonts w:cs="Arial"/>
        </w:rPr>
      </w:pPr>
      <w:r w:rsidRPr="005D3760">
        <w:rPr>
          <w:rFonts w:cs="Arial"/>
        </w:rPr>
        <w:t xml:space="preserve">While the numerical error metrics show the greatest improvement in the </w:t>
      </w:r>
      <w:r w:rsidRPr="005D3760">
        <w:rPr>
          <w:rFonts w:cs="Arial"/>
          <w:i/>
          <w:iCs/>
        </w:rPr>
        <w:t>Clothing &amp; Accessories</w:t>
      </w:r>
      <w:r w:rsidRPr="005D3760">
        <w:rPr>
          <w:rFonts w:cs="Arial"/>
        </w:rPr>
        <w:t xml:space="preserve"> category, they capture only part of the benefit of smoothing. In the next section, we examine the forecast outputs and their confidence bounds, where the impact of smoothing becomes much clearer. The smoothed models produce visibly tighter uncertainty bands and a more stable baseline trajectory</w:t>
      </w:r>
      <w:r w:rsidRPr="009C3FB4">
        <w:rPr>
          <w:rFonts w:cs="Arial"/>
        </w:rPr>
        <w:t xml:space="preserve">, </w:t>
      </w:r>
      <w:r w:rsidRPr="005D3760">
        <w:rPr>
          <w:rFonts w:cs="Arial"/>
        </w:rPr>
        <w:t>demonstrating why constructing these adjusted versions is valuable for understanding true underlying trends.</w:t>
      </w:r>
    </w:p>
    <w:p w14:paraId="1AC2D4D5" w14:textId="77777777" w:rsidR="00E40C1C" w:rsidRPr="009C3FB4" w:rsidRDefault="00E40C1C" w:rsidP="007F247C">
      <w:pPr>
        <w:rPr>
          <w:rFonts w:cs="Arial"/>
        </w:rPr>
      </w:pPr>
    </w:p>
    <w:p w14:paraId="4E2574BB" w14:textId="54E798E4" w:rsidR="00BF5BC9" w:rsidRPr="009C3FB4" w:rsidRDefault="00BF5BC9" w:rsidP="009C3FB4">
      <w:pPr>
        <w:pStyle w:val="P1"/>
        <w:rPr>
          <w:rFonts w:ascii="Arial" w:hAnsi="Arial" w:cs="Arial"/>
        </w:rPr>
      </w:pPr>
      <w:bookmarkStart w:id="9" w:name="_Toc210819726"/>
      <w:r w:rsidRPr="009C3FB4">
        <w:rPr>
          <w:rFonts w:ascii="Arial" w:hAnsi="Arial" w:cs="Arial"/>
        </w:rPr>
        <w:t>5. Forecast Results and Interpretation</w:t>
      </w:r>
      <w:bookmarkEnd w:id="9"/>
    </w:p>
    <w:p w14:paraId="194BE78B" w14:textId="2583F22C" w:rsidR="00BF5BC9" w:rsidRPr="009C3FB4" w:rsidRDefault="009D2E2C" w:rsidP="007F247C">
      <w:pPr>
        <w:rPr>
          <w:rFonts w:cs="Arial"/>
        </w:rPr>
      </w:pPr>
      <w:r w:rsidRPr="009D2E2C">
        <w:rPr>
          <w:rFonts w:cs="Arial"/>
        </w:rPr>
        <w:t>The forecasts reveal distinct patterns in how different retail categories responded to the COVID-19 disruptions and how smoothing affected model stability. Building on the numerical accuracy results from Section 4, this section visualizes the forecast outputs and confidence intervals to evaluate how smoothing influenced volatility and forecast reliability across sectors.</w:t>
      </w:r>
    </w:p>
    <w:p w14:paraId="3059A2F3" w14:textId="3A511D8E" w:rsidR="00BF5BC9" w:rsidRPr="009C3FB4" w:rsidRDefault="00613310" w:rsidP="000E06E1">
      <w:pPr>
        <w:pStyle w:val="P3"/>
        <w:rPr>
          <w:rFonts w:cs="Arial"/>
        </w:rPr>
      </w:pPr>
      <w:bookmarkStart w:id="10" w:name="_Toc210819727"/>
      <w:r w:rsidRPr="009C3FB4">
        <w:rPr>
          <w:rFonts w:cs="Arial"/>
        </w:rPr>
        <w:t xml:space="preserve">5.1 </w:t>
      </w:r>
      <w:r w:rsidR="00BF5BC9" w:rsidRPr="009C3FB4">
        <w:rPr>
          <w:rFonts w:cs="Arial"/>
        </w:rPr>
        <w:t>Interpretation of Forecast Results</w:t>
      </w:r>
      <w:bookmarkEnd w:id="10"/>
    </w:p>
    <w:p w14:paraId="495D40DC" w14:textId="18404874" w:rsidR="00BF5BC9" w:rsidRPr="009C3FB4" w:rsidRDefault="00BF5BC9" w:rsidP="007F247C">
      <w:pPr>
        <w:rPr>
          <w:rFonts w:cs="Arial"/>
        </w:rPr>
      </w:pPr>
      <w:r w:rsidRPr="009C3FB4">
        <w:rPr>
          <w:rFonts w:cs="Arial"/>
        </w:rPr>
        <w:t>The impact of COVID-19 disruptions is visible across categories, but the effects differ sharply by industry.</w:t>
      </w:r>
    </w:p>
    <w:p w14:paraId="27832229" w14:textId="77777777" w:rsidR="00215C7A" w:rsidRPr="009C3FB4" w:rsidRDefault="00215C7A" w:rsidP="007F247C">
      <w:pPr>
        <w:rPr>
          <w:rFonts w:cs="Arial"/>
        </w:rPr>
      </w:pPr>
    </w:p>
    <w:p w14:paraId="5E989CB3" w14:textId="46C361EC" w:rsidR="009D2E2C" w:rsidRPr="009C3FB4" w:rsidRDefault="009D2E2C" w:rsidP="009D2E2C">
      <w:pPr>
        <w:rPr>
          <w:rFonts w:cs="Arial"/>
        </w:rPr>
      </w:pPr>
      <w:r w:rsidRPr="009C3FB4">
        <w:rPr>
          <w:rFonts w:cs="Arial"/>
          <w:b/>
          <w:bCs/>
        </w:rPr>
        <w:t>Total Retail &amp; Food Service:</w:t>
      </w:r>
      <w:r w:rsidRPr="009C3FB4">
        <w:rPr>
          <w:rFonts w:cs="Arial"/>
        </w:rPr>
        <w:t xml:space="preserve"> The total retail series provides a broad benchmark for overall market behavior. While it exhibits less volatility than Clothing &amp; Accessories, it is not as stable as Department Stores. The COVID-19 disruption remains clearly visible in the </w:t>
      </w:r>
      <w:proofErr w:type="gramStart"/>
      <w:r w:rsidRPr="009C3FB4">
        <w:rPr>
          <w:rFonts w:cs="Arial"/>
        </w:rPr>
        <w:t>Original</w:t>
      </w:r>
      <w:proofErr w:type="gramEnd"/>
      <w:r w:rsidRPr="009C3FB4">
        <w:rPr>
          <w:rFonts w:cs="Arial"/>
        </w:rPr>
        <w:t xml:space="preserve"> data, where confidence intervals widened and short-term noise increased. When the COVID months are smoothed, the overall trajectory remains intact, but the intervals narrow considerably, producing a steadier and more reliable forecast baseline.</w:t>
      </w:r>
    </w:p>
    <w:p w14:paraId="0F3870D7" w14:textId="1FC078CA" w:rsidR="009D2E2C" w:rsidRPr="009C3FB4" w:rsidRDefault="009D2E2C" w:rsidP="009D2E2C">
      <w:pPr>
        <w:rPr>
          <w:rFonts w:cs="Arial"/>
        </w:rPr>
      </w:pPr>
    </w:p>
    <w:p w14:paraId="01E18A7E" w14:textId="034D9D89" w:rsidR="00D74B96" w:rsidRPr="009C3FB4" w:rsidRDefault="00D74B96" w:rsidP="007F247C">
      <w:pPr>
        <w:rPr>
          <w:rFonts w:cs="Arial"/>
        </w:rPr>
      </w:pPr>
    </w:p>
    <w:p w14:paraId="73241BD6" w14:textId="77777777" w:rsidR="009D2E2C" w:rsidRPr="009C3FB4" w:rsidRDefault="009D2E2C" w:rsidP="007F247C">
      <w:pPr>
        <w:rPr>
          <w:rFonts w:cs="Arial"/>
        </w:rPr>
      </w:pPr>
    </w:p>
    <w:p w14:paraId="2BAC4B84" w14:textId="77777777" w:rsidR="009D2E2C" w:rsidRPr="009C3FB4" w:rsidRDefault="00051E16" w:rsidP="009D2E2C">
      <w:pPr>
        <w:jc w:val="center"/>
        <w:rPr>
          <w:rFonts w:cs="Arial"/>
          <w:b/>
          <w:bCs/>
          <w:i/>
          <w:iCs/>
          <w:sz w:val="18"/>
          <w:szCs w:val="18"/>
        </w:rPr>
      </w:pPr>
      <w:r w:rsidRPr="009C3FB4">
        <w:rPr>
          <w:rFonts w:cs="Arial"/>
          <w:noProof/>
        </w:rPr>
        <w:lastRenderedPageBreak/>
        <w:drawing>
          <wp:inline distT="0" distB="0" distL="0" distR="0" wp14:anchorId="269ABB99" wp14:editId="7E3201AB">
            <wp:extent cx="2640019" cy="219456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40019" cy="2194560"/>
                    </a:xfrm>
                    <a:prstGeom prst="rect">
                      <a:avLst/>
                    </a:prstGeom>
                    <a:noFill/>
                  </pic:spPr>
                </pic:pic>
              </a:graphicData>
            </a:graphic>
          </wp:inline>
        </w:drawing>
      </w:r>
      <w:r w:rsidRPr="009C3FB4">
        <w:rPr>
          <w:rFonts w:cs="Arial"/>
          <w:noProof/>
        </w:rPr>
        <w:drawing>
          <wp:inline distT="0" distB="0" distL="0" distR="0" wp14:anchorId="6257A1C1" wp14:editId="7AC4D4DC">
            <wp:extent cx="2753639" cy="219456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53639" cy="2194560"/>
                    </a:xfrm>
                    <a:prstGeom prst="rect">
                      <a:avLst/>
                    </a:prstGeom>
                    <a:noFill/>
                  </pic:spPr>
                </pic:pic>
              </a:graphicData>
            </a:graphic>
          </wp:inline>
        </w:drawing>
      </w:r>
    </w:p>
    <w:p w14:paraId="17A8847F" w14:textId="339E8DE5" w:rsidR="00051E16" w:rsidRPr="009C3FB4" w:rsidRDefault="000D68D6" w:rsidP="009D2E2C">
      <w:pPr>
        <w:jc w:val="center"/>
        <w:rPr>
          <w:rFonts w:cs="Arial"/>
          <w:i/>
          <w:iCs/>
          <w:sz w:val="18"/>
          <w:szCs w:val="18"/>
        </w:rPr>
      </w:pPr>
      <w:r w:rsidRPr="009C3FB4">
        <w:rPr>
          <w:rFonts w:cs="Arial"/>
          <w:b/>
          <w:bCs/>
          <w:i/>
          <w:iCs/>
          <w:sz w:val="18"/>
          <w:szCs w:val="18"/>
        </w:rPr>
        <w:t xml:space="preserve">Figure </w:t>
      </w:r>
      <w:r w:rsidR="00DF0F9A" w:rsidRPr="009C3FB4">
        <w:rPr>
          <w:rFonts w:cs="Arial"/>
          <w:b/>
          <w:bCs/>
          <w:i/>
          <w:iCs/>
          <w:sz w:val="18"/>
          <w:szCs w:val="18"/>
        </w:rPr>
        <w:t>5.1</w:t>
      </w:r>
      <w:r w:rsidR="00AB612B">
        <w:rPr>
          <w:rFonts w:cs="Arial"/>
          <w:b/>
          <w:bCs/>
          <w:i/>
          <w:iCs/>
          <w:sz w:val="18"/>
          <w:szCs w:val="18"/>
        </w:rPr>
        <w:t>:</w:t>
      </w:r>
      <w:r w:rsidRPr="009C3FB4">
        <w:rPr>
          <w:rFonts w:cs="Arial"/>
          <w:i/>
          <w:iCs/>
          <w:sz w:val="18"/>
          <w:szCs w:val="18"/>
        </w:rPr>
        <w:t xml:space="preserve"> Total Retail &amp; Food Service forecasts (1993</w:t>
      </w:r>
      <w:r w:rsidR="00506861" w:rsidRPr="009C3FB4">
        <w:rPr>
          <w:rFonts w:cs="Arial"/>
          <w:i/>
          <w:iCs/>
          <w:sz w:val="18"/>
          <w:szCs w:val="18"/>
        </w:rPr>
        <w:t>-</w:t>
      </w:r>
      <w:r w:rsidRPr="009C3FB4">
        <w:rPr>
          <w:rFonts w:cs="Arial"/>
          <w:i/>
          <w:iCs/>
          <w:sz w:val="18"/>
          <w:szCs w:val="18"/>
        </w:rPr>
        <w:t>2026), Original vs COVID-Smoothed versions.</w:t>
      </w:r>
    </w:p>
    <w:p w14:paraId="3E4DB18D" w14:textId="77777777" w:rsidR="000D68D6" w:rsidRPr="009C3FB4" w:rsidRDefault="000D68D6" w:rsidP="007F247C">
      <w:pPr>
        <w:rPr>
          <w:rFonts w:cs="Arial"/>
          <w:b/>
          <w:bCs/>
        </w:rPr>
      </w:pPr>
    </w:p>
    <w:p w14:paraId="317B476C" w14:textId="198C816B" w:rsidR="00BF5BC9" w:rsidRPr="009C3FB4" w:rsidRDefault="00BF5BC9" w:rsidP="007F247C">
      <w:pPr>
        <w:rPr>
          <w:rFonts w:cs="Arial"/>
        </w:rPr>
      </w:pPr>
      <w:r w:rsidRPr="009C3FB4">
        <w:rPr>
          <w:rFonts w:cs="Arial"/>
          <w:b/>
          <w:bCs/>
        </w:rPr>
        <w:t>Clothing &amp; Accessories</w:t>
      </w:r>
      <w:r w:rsidRPr="009C3FB4">
        <w:rPr>
          <w:rFonts w:cs="Arial"/>
        </w:rPr>
        <w:t xml:space="preserve"> sales historically showed moderate volatility</w:t>
      </w:r>
      <w:r w:rsidR="00613310" w:rsidRPr="009C3FB4">
        <w:rPr>
          <w:rFonts w:cs="Arial"/>
        </w:rPr>
        <w:t>-</w:t>
      </w:r>
      <w:r w:rsidRPr="009C3FB4">
        <w:rPr>
          <w:rFonts w:cs="Arial"/>
        </w:rPr>
        <w:t xml:space="preserve">more variable than Total Retail or Department Stores, though far less than Food Service. The sector was disproportionately affected during the pandemic because stores were classified as non-essential and faced prolonged shutdowns. This created a sharp collapse in sales and greatly widened the confidence intervals in the </w:t>
      </w:r>
      <w:proofErr w:type="gramStart"/>
      <w:r w:rsidRPr="009C3FB4">
        <w:rPr>
          <w:rFonts w:cs="Arial"/>
        </w:rPr>
        <w:t>Original</w:t>
      </w:r>
      <w:proofErr w:type="gramEnd"/>
      <w:r w:rsidRPr="009C3FB4">
        <w:rPr>
          <w:rFonts w:cs="Arial"/>
        </w:rPr>
        <w:t xml:space="preserve"> forecasts. When the COVID months are smoothed, Clothing returns to a more stable trajectory with narrower bounds, improving forecast reliability.</w:t>
      </w:r>
    </w:p>
    <w:p w14:paraId="02C8E1E4" w14:textId="77777777" w:rsidR="00215C7A" w:rsidRPr="009C3FB4" w:rsidRDefault="00215C7A" w:rsidP="007F247C">
      <w:pPr>
        <w:rPr>
          <w:rFonts w:cs="Arial"/>
        </w:rPr>
      </w:pPr>
    </w:p>
    <w:p w14:paraId="616FB8A6" w14:textId="2CDBE43F" w:rsidR="00BF5BC9" w:rsidRPr="009C3FB4" w:rsidRDefault="00D74B96" w:rsidP="007F247C">
      <w:pPr>
        <w:rPr>
          <w:rFonts w:cs="Arial"/>
        </w:rPr>
      </w:pPr>
      <w:r w:rsidRPr="009C3FB4">
        <w:rPr>
          <w:rFonts w:cs="Arial"/>
          <w:noProof/>
        </w:rPr>
        <w:drawing>
          <wp:inline distT="0" distB="0" distL="0" distR="0" wp14:anchorId="375B8DA0" wp14:editId="158AD638">
            <wp:extent cx="2862358" cy="2197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79690" cy="2210403"/>
                    </a:xfrm>
                    <a:prstGeom prst="rect">
                      <a:avLst/>
                    </a:prstGeom>
                    <a:noFill/>
                  </pic:spPr>
                </pic:pic>
              </a:graphicData>
            </a:graphic>
          </wp:inline>
        </w:drawing>
      </w:r>
      <w:r w:rsidRPr="009C3FB4">
        <w:rPr>
          <w:rFonts w:cs="Arial"/>
          <w:noProof/>
        </w:rPr>
        <w:drawing>
          <wp:inline distT="0" distB="0" distL="0" distR="0" wp14:anchorId="40E30D8E" wp14:editId="14AF3F8F">
            <wp:extent cx="2988496" cy="219456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16484" cy="2215112"/>
                    </a:xfrm>
                    <a:prstGeom prst="rect">
                      <a:avLst/>
                    </a:prstGeom>
                    <a:noFill/>
                  </pic:spPr>
                </pic:pic>
              </a:graphicData>
            </a:graphic>
          </wp:inline>
        </w:drawing>
      </w:r>
    </w:p>
    <w:p w14:paraId="106EA1DE" w14:textId="44EEAFA8" w:rsidR="000D68D6" w:rsidRPr="009C3FB4" w:rsidRDefault="000D68D6" w:rsidP="000E06E1">
      <w:pPr>
        <w:jc w:val="center"/>
        <w:rPr>
          <w:rFonts w:cs="Arial"/>
          <w:b/>
          <w:bCs/>
          <w:i/>
          <w:iCs/>
          <w:sz w:val="18"/>
          <w:szCs w:val="18"/>
        </w:rPr>
      </w:pPr>
      <w:r w:rsidRPr="009C3FB4">
        <w:rPr>
          <w:rFonts w:cs="Arial"/>
          <w:b/>
          <w:bCs/>
          <w:i/>
          <w:iCs/>
          <w:sz w:val="18"/>
          <w:szCs w:val="18"/>
        </w:rPr>
        <w:t>Figure 5</w:t>
      </w:r>
      <w:r w:rsidR="00DF0F9A" w:rsidRPr="009C3FB4">
        <w:rPr>
          <w:rFonts w:cs="Arial"/>
          <w:b/>
          <w:bCs/>
          <w:i/>
          <w:iCs/>
          <w:sz w:val="18"/>
          <w:szCs w:val="18"/>
        </w:rPr>
        <w:t>.2</w:t>
      </w:r>
      <w:r w:rsidR="00AB612B">
        <w:rPr>
          <w:rFonts w:cs="Arial"/>
          <w:b/>
          <w:bCs/>
          <w:i/>
          <w:iCs/>
          <w:sz w:val="18"/>
          <w:szCs w:val="18"/>
        </w:rPr>
        <w:t>:</w:t>
      </w:r>
      <w:r w:rsidRPr="009C3FB4">
        <w:rPr>
          <w:rFonts w:cs="Arial"/>
          <w:b/>
          <w:bCs/>
          <w:i/>
          <w:iCs/>
          <w:sz w:val="18"/>
          <w:szCs w:val="18"/>
        </w:rPr>
        <w:t xml:space="preserve"> </w:t>
      </w:r>
      <w:r w:rsidRPr="009C3FB4">
        <w:rPr>
          <w:rFonts w:cs="Arial"/>
          <w:i/>
          <w:iCs/>
          <w:sz w:val="18"/>
          <w:szCs w:val="18"/>
        </w:rPr>
        <w:t xml:space="preserve">Clothing &amp; Accessories Forecasts </w:t>
      </w:r>
      <w:r w:rsidR="00506861" w:rsidRPr="009C3FB4">
        <w:rPr>
          <w:rFonts w:cs="Arial"/>
          <w:i/>
          <w:iCs/>
          <w:sz w:val="18"/>
          <w:szCs w:val="18"/>
        </w:rPr>
        <w:t>-</w:t>
      </w:r>
      <w:r w:rsidRPr="009C3FB4">
        <w:rPr>
          <w:rFonts w:cs="Arial"/>
          <w:i/>
          <w:iCs/>
          <w:sz w:val="18"/>
          <w:szCs w:val="18"/>
        </w:rPr>
        <w:t xml:space="preserve"> Original vs. COVID-Smoothed</w:t>
      </w:r>
    </w:p>
    <w:p w14:paraId="0BCED9F7" w14:textId="77777777" w:rsidR="000D68D6" w:rsidRPr="009C3FB4" w:rsidRDefault="000D68D6" w:rsidP="007F247C">
      <w:pPr>
        <w:rPr>
          <w:rFonts w:cs="Arial"/>
          <w:b/>
          <w:bCs/>
        </w:rPr>
      </w:pPr>
    </w:p>
    <w:p w14:paraId="160B9DE9" w14:textId="76F40E20" w:rsidR="00BF5BC9" w:rsidRPr="009C3FB4" w:rsidRDefault="00BF5BC9" w:rsidP="007F247C">
      <w:pPr>
        <w:rPr>
          <w:rFonts w:cs="Arial"/>
        </w:rPr>
      </w:pPr>
      <w:r w:rsidRPr="009C3FB4">
        <w:rPr>
          <w:rFonts w:cs="Arial"/>
          <w:b/>
          <w:bCs/>
        </w:rPr>
        <w:t>Department Store</w:t>
      </w:r>
      <w:r w:rsidRPr="009C3FB4">
        <w:rPr>
          <w:rFonts w:cs="Arial"/>
        </w:rPr>
        <w:t xml:space="preserve"> sales followed the opposite pattern. Rather than collapsing, many stores remained open or captured displaced demand from closed specialty retailers, leading to sales spikes during the pandemic. As a result, the overall forecast trajectory is similar between the Original and Smoothed versions, but the smoothed model tightens the confidence intervals substantially, closing much of the gap around the baseline.</w:t>
      </w:r>
    </w:p>
    <w:p w14:paraId="2BD29751" w14:textId="77777777" w:rsidR="00215C7A" w:rsidRPr="009C3FB4" w:rsidRDefault="00215C7A" w:rsidP="007F247C">
      <w:pPr>
        <w:rPr>
          <w:rFonts w:cs="Arial"/>
        </w:rPr>
      </w:pPr>
    </w:p>
    <w:p w14:paraId="56B5B2CF" w14:textId="5BA46D84" w:rsidR="00BF5BC9" w:rsidRPr="009C3FB4" w:rsidRDefault="00D74B96" w:rsidP="007F247C">
      <w:pPr>
        <w:rPr>
          <w:rFonts w:cs="Arial"/>
        </w:rPr>
      </w:pPr>
      <w:r w:rsidRPr="009C3FB4">
        <w:rPr>
          <w:rFonts w:cs="Arial"/>
          <w:noProof/>
        </w:rPr>
        <w:drawing>
          <wp:inline distT="0" distB="0" distL="0" distR="0" wp14:anchorId="29E31FFC" wp14:editId="52B028D6">
            <wp:extent cx="2898297" cy="2167128"/>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98297" cy="2167128"/>
                    </a:xfrm>
                    <a:prstGeom prst="rect">
                      <a:avLst/>
                    </a:prstGeom>
                    <a:noFill/>
                  </pic:spPr>
                </pic:pic>
              </a:graphicData>
            </a:graphic>
          </wp:inline>
        </w:drawing>
      </w:r>
      <w:r w:rsidRPr="009C3FB4">
        <w:rPr>
          <w:rFonts w:cs="Arial"/>
          <w:noProof/>
        </w:rPr>
        <w:drawing>
          <wp:inline distT="0" distB="0" distL="0" distR="0" wp14:anchorId="645E2EA9" wp14:editId="79DEF2A6">
            <wp:extent cx="2986786" cy="2167128"/>
            <wp:effectExtent l="0" t="0" r="444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86786" cy="2167128"/>
                    </a:xfrm>
                    <a:prstGeom prst="rect">
                      <a:avLst/>
                    </a:prstGeom>
                    <a:noFill/>
                  </pic:spPr>
                </pic:pic>
              </a:graphicData>
            </a:graphic>
          </wp:inline>
        </w:drawing>
      </w:r>
    </w:p>
    <w:p w14:paraId="174D0E4E" w14:textId="020D0DC0" w:rsidR="000D68D6" w:rsidRPr="009C3FB4" w:rsidRDefault="000D68D6" w:rsidP="000E06E1">
      <w:pPr>
        <w:jc w:val="center"/>
        <w:rPr>
          <w:rFonts w:cs="Arial"/>
          <w:b/>
          <w:bCs/>
          <w:i/>
          <w:iCs/>
          <w:sz w:val="18"/>
          <w:szCs w:val="18"/>
        </w:rPr>
      </w:pPr>
      <w:r w:rsidRPr="009C3FB4">
        <w:rPr>
          <w:rFonts w:cs="Arial"/>
          <w:b/>
          <w:bCs/>
          <w:i/>
          <w:iCs/>
          <w:sz w:val="18"/>
          <w:szCs w:val="18"/>
        </w:rPr>
        <w:t xml:space="preserve">Figure </w:t>
      </w:r>
      <w:r w:rsidR="00DF0F9A" w:rsidRPr="009C3FB4">
        <w:rPr>
          <w:rFonts w:cs="Arial"/>
          <w:b/>
          <w:bCs/>
          <w:i/>
          <w:iCs/>
          <w:sz w:val="18"/>
          <w:szCs w:val="18"/>
        </w:rPr>
        <w:t>5.3</w:t>
      </w:r>
      <w:r w:rsidR="00AB612B">
        <w:rPr>
          <w:rFonts w:cs="Arial"/>
          <w:b/>
          <w:bCs/>
          <w:i/>
          <w:iCs/>
          <w:sz w:val="18"/>
          <w:szCs w:val="18"/>
        </w:rPr>
        <w:t>:</w:t>
      </w:r>
      <w:r w:rsidRPr="009C3FB4">
        <w:rPr>
          <w:rFonts w:cs="Arial"/>
          <w:b/>
          <w:bCs/>
          <w:i/>
          <w:iCs/>
          <w:sz w:val="18"/>
          <w:szCs w:val="18"/>
        </w:rPr>
        <w:t xml:space="preserve"> </w:t>
      </w:r>
      <w:r w:rsidRPr="009C3FB4">
        <w:rPr>
          <w:rFonts w:cs="Arial"/>
          <w:i/>
          <w:iCs/>
          <w:sz w:val="18"/>
          <w:szCs w:val="18"/>
        </w:rPr>
        <w:t xml:space="preserve">Department Store Forecasts </w:t>
      </w:r>
      <w:r w:rsidR="00506861" w:rsidRPr="009C3FB4">
        <w:rPr>
          <w:rFonts w:cs="Arial"/>
          <w:i/>
          <w:iCs/>
          <w:sz w:val="18"/>
          <w:szCs w:val="18"/>
        </w:rPr>
        <w:t>-</w:t>
      </w:r>
      <w:r w:rsidRPr="009C3FB4">
        <w:rPr>
          <w:rFonts w:cs="Arial"/>
          <w:i/>
          <w:iCs/>
          <w:sz w:val="18"/>
          <w:szCs w:val="18"/>
        </w:rPr>
        <w:t xml:space="preserve"> Original vs. COVID-Smoothed</w:t>
      </w:r>
    </w:p>
    <w:p w14:paraId="0C1AB08F" w14:textId="77777777" w:rsidR="000D68D6" w:rsidRPr="009C3FB4" w:rsidRDefault="000D68D6" w:rsidP="007F247C">
      <w:pPr>
        <w:rPr>
          <w:rFonts w:cs="Arial"/>
          <w:b/>
          <w:bCs/>
        </w:rPr>
      </w:pPr>
    </w:p>
    <w:p w14:paraId="13998DC3" w14:textId="1E4166FF" w:rsidR="00BF5BC9" w:rsidRPr="009C3FB4" w:rsidRDefault="00BF5BC9" w:rsidP="007F247C">
      <w:pPr>
        <w:rPr>
          <w:rFonts w:cs="Arial"/>
        </w:rPr>
      </w:pPr>
      <w:r w:rsidRPr="009C3FB4">
        <w:rPr>
          <w:rFonts w:cs="Arial"/>
          <w:b/>
          <w:bCs/>
        </w:rPr>
        <w:t>Food Service</w:t>
      </w:r>
      <w:r w:rsidR="00DE0A4E" w:rsidRPr="009C3FB4">
        <w:rPr>
          <w:rFonts w:cs="Arial"/>
          <w:b/>
          <w:bCs/>
        </w:rPr>
        <w:t>:</w:t>
      </w:r>
      <w:r w:rsidRPr="009C3FB4">
        <w:rPr>
          <w:rFonts w:cs="Arial"/>
        </w:rPr>
        <w:t xml:space="preserve"> </w:t>
      </w:r>
      <w:r w:rsidR="00DE0A4E" w:rsidRPr="009C3FB4">
        <w:rPr>
          <w:rFonts w:cs="Arial"/>
        </w:rPr>
        <w:t>This category has long exhibited higher inherent volatility due to its sensitivity to external shocks and consumer behavior shifts. During the pandemic, it experienced one of the steepest collapses on record, followed by a rapid but incomplete rebound that left sales fluctuating below pre-pandemic peaks. The Original forecast reflects these turbulent swings with wide confidence intervals, while the COVID-Smoothed version dampens the extremes, clarifying the underlying trend and reducing forecast distortion without fully eliminating residual instability.</w:t>
      </w:r>
    </w:p>
    <w:p w14:paraId="33615C51" w14:textId="77777777" w:rsidR="00215C7A" w:rsidRPr="009C3FB4" w:rsidRDefault="00215C7A" w:rsidP="007F247C">
      <w:pPr>
        <w:rPr>
          <w:rFonts w:cs="Arial"/>
        </w:rPr>
      </w:pPr>
    </w:p>
    <w:p w14:paraId="04E02E29" w14:textId="069402C4" w:rsidR="00BF5BC9" w:rsidRPr="009C3FB4" w:rsidRDefault="00D74B96" w:rsidP="007F247C">
      <w:pPr>
        <w:rPr>
          <w:rFonts w:cs="Arial"/>
        </w:rPr>
      </w:pPr>
      <w:r w:rsidRPr="009C3FB4">
        <w:rPr>
          <w:rFonts w:cs="Arial"/>
          <w:noProof/>
        </w:rPr>
        <w:drawing>
          <wp:inline distT="0" distB="0" distL="0" distR="0" wp14:anchorId="52F60855" wp14:editId="671C29C8">
            <wp:extent cx="2850867" cy="219456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50867" cy="2194560"/>
                    </a:xfrm>
                    <a:prstGeom prst="rect">
                      <a:avLst/>
                    </a:prstGeom>
                    <a:noFill/>
                  </pic:spPr>
                </pic:pic>
              </a:graphicData>
            </a:graphic>
          </wp:inline>
        </w:drawing>
      </w:r>
      <w:r w:rsidRPr="009C3FB4">
        <w:rPr>
          <w:rFonts w:cs="Arial"/>
          <w:noProof/>
        </w:rPr>
        <w:drawing>
          <wp:inline distT="0" distB="0" distL="0" distR="0" wp14:anchorId="1510751E" wp14:editId="5284592B">
            <wp:extent cx="2933580" cy="219456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33580" cy="2194560"/>
                    </a:xfrm>
                    <a:prstGeom prst="rect">
                      <a:avLst/>
                    </a:prstGeom>
                    <a:noFill/>
                  </pic:spPr>
                </pic:pic>
              </a:graphicData>
            </a:graphic>
          </wp:inline>
        </w:drawing>
      </w:r>
    </w:p>
    <w:p w14:paraId="02261FB0" w14:textId="14AC78F6" w:rsidR="000D68D6" w:rsidRPr="009C3FB4" w:rsidRDefault="000D68D6" w:rsidP="000E06E1">
      <w:pPr>
        <w:jc w:val="center"/>
        <w:rPr>
          <w:rFonts w:cs="Arial"/>
          <w:b/>
          <w:bCs/>
          <w:i/>
          <w:iCs/>
          <w:sz w:val="18"/>
          <w:szCs w:val="18"/>
        </w:rPr>
      </w:pPr>
      <w:r w:rsidRPr="009C3FB4">
        <w:rPr>
          <w:rFonts w:cs="Arial"/>
          <w:b/>
          <w:bCs/>
          <w:i/>
          <w:iCs/>
          <w:sz w:val="18"/>
          <w:szCs w:val="18"/>
        </w:rPr>
        <w:t xml:space="preserve">Figure </w:t>
      </w:r>
      <w:r w:rsidR="00DF0F9A" w:rsidRPr="009C3FB4">
        <w:rPr>
          <w:rFonts w:cs="Arial"/>
          <w:b/>
          <w:bCs/>
          <w:i/>
          <w:iCs/>
          <w:sz w:val="18"/>
          <w:szCs w:val="18"/>
        </w:rPr>
        <w:t>5.4</w:t>
      </w:r>
      <w:r w:rsidR="00AB612B">
        <w:rPr>
          <w:rFonts w:cs="Arial"/>
          <w:b/>
          <w:bCs/>
          <w:i/>
          <w:iCs/>
          <w:sz w:val="18"/>
          <w:szCs w:val="18"/>
        </w:rPr>
        <w:t>:</w:t>
      </w:r>
      <w:r w:rsidRPr="009C3FB4">
        <w:rPr>
          <w:rFonts w:cs="Arial"/>
          <w:b/>
          <w:bCs/>
          <w:i/>
          <w:iCs/>
          <w:sz w:val="18"/>
          <w:szCs w:val="18"/>
        </w:rPr>
        <w:t xml:space="preserve"> </w:t>
      </w:r>
      <w:r w:rsidRPr="009C3FB4">
        <w:rPr>
          <w:rFonts w:cs="Arial"/>
          <w:i/>
          <w:iCs/>
          <w:sz w:val="18"/>
          <w:szCs w:val="18"/>
        </w:rPr>
        <w:t xml:space="preserve">Food Service Forecasts </w:t>
      </w:r>
      <w:r w:rsidR="00506861" w:rsidRPr="009C3FB4">
        <w:rPr>
          <w:rFonts w:cs="Arial"/>
          <w:i/>
          <w:iCs/>
          <w:sz w:val="18"/>
          <w:szCs w:val="18"/>
        </w:rPr>
        <w:t>-</w:t>
      </w:r>
      <w:r w:rsidRPr="009C3FB4">
        <w:rPr>
          <w:rFonts w:cs="Arial"/>
          <w:i/>
          <w:iCs/>
          <w:sz w:val="18"/>
          <w:szCs w:val="18"/>
        </w:rPr>
        <w:t xml:space="preserve"> Original vs. COVID-Smoothed</w:t>
      </w:r>
    </w:p>
    <w:p w14:paraId="16BF5BBB" w14:textId="77777777" w:rsidR="00092814" w:rsidRDefault="00092814" w:rsidP="00092814">
      <w:pPr>
        <w:rPr>
          <w:b/>
          <w:bCs/>
        </w:rPr>
      </w:pPr>
    </w:p>
    <w:p w14:paraId="746EC60E" w14:textId="5C8D00B4" w:rsidR="00A411C3" w:rsidRPr="00092814" w:rsidRDefault="00BF5BC9" w:rsidP="00092814">
      <w:pPr>
        <w:rPr>
          <w:b/>
          <w:bCs/>
        </w:rPr>
      </w:pPr>
      <w:r w:rsidRPr="00092814">
        <w:rPr>
          <w:b/>
          <w:bCs/>
        </w:rPr>
        <w:t xml:space="preserve">Key </w:t>
      </w:r>
      <w:r w:rsidR="00163C23" w:rsidRPr="00092814">
        <w:rPr>
          <w:b/>
          <w:bCs/>
        </w:rPr>
        <w:t>T</w:t>
      </w:r>
      <w:r w:rsidRPr="00092814">
        <w:rPr>
          <w:b/>
          <w:bCs/>
        </w:rPr>
        <w:t>akeaway:</w:t>
      </w:r>
      <w:r w:rsidR="00163C23" w:rsidRPr="00092814">
        <w:rPr>
          <w:b/>
          <w:bCs/>
        </w:rPr>
        <w:t xml:space="preserve"> </w:t>
      </w:r>
    </w:p>
    <w:p w14:paraId="4B3055E4" w14:textId="6DD3E115" w:rsidR="00DE0A4E" w:rsidRPr="009C3FB4" w:rsidRDefault="00DE0A4E" w:rsidP="00DE0A4E">
      <w:pPr>
        <w:rPr>
          <w:rFonts w:cs="Arial"/>
        </w:rPr>
      </w:pPr>
      <w:r w:rsidRPr="009C3FB4">
        <w:rPr>
          <w:rFonts w:cs="Arial"/>
        </w:rPr>
        <w:t xml:space="preserve">COVID shocks affected retail categories unevenly. Clothing shows the clearest benefit from smoothing, with extreme disruptions normalized into a stable trajectory. Department Stores proved the most resilient, maintaining consistent performance throughout the period. Food Service illustrates the most erratic behavior, with an abrupt </w:t>
      </w:r>
      <w:r w:rsidRPr="009C3FB4">
        <w:rPr>
          <w:rFonts w:cs="Arial"/>
        </w:rPr>
        <w:lastRenderedPageBreak/>
        <w:t>collapse followed by partial recovery, highlighting its exposure to external shocks. The Total Retail &amp; Food Service series demonstrates how smoothing clarifies overall market trends by filtering out short-term volatility and emphasizing the underlying growth pattern.</w:t>
      </w:r>
    </w:p>
    <w:p w14:paraId="21EFF459" w14:textId="4612F573" w:rsidR="00BF5BC9" w:rsidRPr="009C3FB4" w:rsidRDefault="00BF5BC9" w:rsidP="007F247C">
      <w:pPr>
        <w:rPr>
          <w:rFonts w:cs="Arial"/>
        </w:rPr>
      </w:pPr>
    </w:p>
    <w:p w14:paraId="38A2365F" w14:textId="73608C23" w:rsidR="00982900" w:rsidRPr="009C3FB4" w:rsidRDefault="00982900" w:rsidP="009C3FB4">
      <w:pPr>
        <w:pStyle w:val="P1"/>
        <w:rPr>
          <w:rFonts w:ascii="Arial" w:hAnsi="Arial" w:cs="Arial"/>
        </w:rPr>
      </w:pPr>
      <w:bookmarkStart w:id="11" w:name="_Toc210819728"/>
      <w:r w:rsidRPr="009C3FB4">
        <w:rPr>
          <w:rFonts w:ascii="Arial" w:hAnsi="Arial" w:cs="Arial"/>
        </w:rPr>
        <w:t>6. Volatility Index Analysis</w:t>
      </w:r>
      <w:bookmarkEnd w:id="11"/>
    </w:p>
    <w:p w14:paraId="7FD60A20" w14:textId="77777777" w:rsidR="00590521" w:rsidRPr="00590521" w:rsidRDefault="00590521" w:rsidP="00590521">
      <w:pPr>
        <w:rPr>
          <w:rFonts w:cs="Arial"/>
        </w:rPr>
      </w:pPr>
      <w:r w:rsidRPr="00590521">
        <w:rPr>
          <w:rFonts w:cs="Arial"/>
        </w:rPr>
        <w:t>Building on the forecast results from Section 5, this section examines volatility patterns across retail categories to quantify the scale and duration of disruptions more precisely.</w:t>
      </w:r>
    </w:p>
    <w:p w14:paraId="514F7CAA" w14:textId="77777777" w:rsidR="00590521" w:rsidRPr="00590521" w:rsidRDefault="00590521" w:rsidP="00590521">
      <w:pPr>
        <w:rPr>
          <w:rFonts w:cs="Arial"/>
        </w:rPr>
      </w:pPr>
    </w:p>
    <w:p w14:paraId="716E5627" w14:textId="678EF44E" w:rsidR="00590521" w:rsidRPr="009C3FB4" w:rsidRDefault="00590521" w:rsidP="00590521">
      <w:pPr>
        <w:rPr>
          <w:rFonts w:cs="Arial"/>
        </w:rPr>
      </w:pPr>
      <w:r w:rsidRPr="00590521">
        <w:rPr>
          <w:rFonts w:cs="Arial"/>
        </w:rPr>
        <w:t>To measure instability more directly, rolling volatility indices were constructed using both 12-month and 3-month windows of month-over-month percentage change. Each series was normalized to its 2010</w:t>
      </w:r>
      <w:r w:rsidR="00497E82">
        <w:rPr>
          <w:rFonts w:cs="Arial"/>
        </w:rPr>
        <w:t>-</w:t>
      </w:r>
      <w:r w:rsidRPr="00590521">
        <w:rPr>
          <w:rFonts w:cs="Arial"/>
        </w:rPr>
        <w:t>2019 average volatility (index = 1.0) to establish a long-term baseline for comparison.</w:t>
      </w:r>
    </w:p>
    <w:p w14:paraId="0643D37F" w14:textId="77777777" w:rsidR="00590521" w:rsidRPr="009C3FB4" w:rsidRDefault="00590521" w:rsidP="00590521">
      <w:pPr>
        <w:rPr>
          <w:rFonts w:cs="Arial"/>
        </w:rPr>
      </w:pPr>
    </w:p>
    <w:p w14:paraId="15E8190C" w14:textId="00D7D724" w:rsidR="00590521" w:rsidRPr="00590521" w:rsidRDefault="00590521" w:rsidP="00590521">
      <w:pPr>
        <w:rPr>
          <w:rFonts w:cs="Arial"/>
        </w:rPr>
      </w:pPr>
      <w:r w:rsidRPr="009C3FB4">
        <w:rPr>
          <w:rFonts w:cs="Arial"/>
        </w:rPr>
        <w:t>For both versions, a linear and log</w:t>
      </w:r>
      <w:r w:rsidRPr="00590521">
        <w:rPr>
          <w:rFonts w:ascii="Cambria Math" w:hAnsi="Cambria Math" w:cs="Cambria Math"/>
        </w:rPr>
        <w:t>₂</w:t>
      </w:r>
      <w:r w:rsidRPr="009C3FB4">
        <w:rPr>
          <w:rFonts w:cs="Arial"/>
        </w:rPr>
        <w:t xml:space="preserve"> visualization was created:</w:t>
      </w:r>
    </w:p>
    <w:p w14:paraId="30EC128D" w14:textId="6B0B0F11" w:rsidR="00590521" w:rsidRPr="00590521" w:rsidRDefault="00590521" w:rsidP="009F32ED">
      <w:pPr>
        <w:numPr>
          <w:ilvl w:val="0"/>
          <w:numId w:val="3"/>
        </w:numPr>
        <w:rPr>
          <w:rFonts w:cs="Arial"/>
        </w:rPr>
      </w:pPr>
      <w:r w:rsidRPr="009C3FB4">
        <w:rPr>
          <w:rFonts w:cs="Arial"/>
          <w:b/>
          <w:bCs/>
        </w:rPr>
        <w:t>Linear:</w:t>
      </w:r>
      <w:r w:rsidRPr="009C3FB4">
        <w:rPr>
          <w:rFonts w:cs="Arial"/>
        </w:rPr>
        <w:t xml:space="preserve"> </w:t>
      </w:r>
      <w:r w:rsidRPr="00590521">
        <w:rPr>
          <w:rFonts w:cs="Arial"/>
        </w:rPr>
        <w:t>Values above 1.0 indicate higher-than-normal volatility, while values below 1.0 represent calmer conditions.</w:t>
      </w:r>
    </w:p>
    <w:p w14:paraId="6B9072C7" w14:textId="7F0EACAB" w:rsidR="00590521" w:rsidRPr="00590521" w:rsidRDefault="00590521" w:rsidP="009F32ED">
      <w:pPr>
        <w:numPr>
          <w:ilvl w:val="0"/>
          <w:numId w:val="3"/>
        </w:numPr>
        <w:rPr>
          <w:rFonts w:cs="Arial"/>
        </w:rPr>
      </w:pPr>
      <w:r w:rsidRPr="009C3FB4">
        <w:rPr>
          <w:rFonts w:cs="Arial"/>
          <w:b/>
          <w:bCs/>
        </w:rPr>
        <w:t>Log:</w:t>
      </w:r>
      <w:r w:rsidRPr="009C3FB4">
        <w:rPr>
          <w:rFonts w:cs="Arial"/>
        </w:rPr>
        <w:t xml:space="preserve"> </w:t>
      </w:r>
      <w:r w:rsidRPr="00590521">
        <w:rPr>
          <w:rFonts w:cs="Arial"/>
        </w:rPr>
        <w:t>A log</w:t>
      </w:r>
      <w:r w:rsidRPr="00590521">
        <w:rPr>
          <w:rFonts w:ascii="Cambria Math" w:hAnsi="Cambria Math" w:cs="Cambria Math"/>
        </w:rPr>
        <w:t>₂</w:t>
      </w:r>
      <w:r w:rsidRPr="00590521">
        <w:rPr>
          <w:rFonts w:cs="Arial"/>
        </w:rPr>
        <w:t xml:space="preserve"> transformation was applied for interpretability, where 0 = baseline, +1 = 2× baseline, </w:t>
      </w:r>
      <w:r w:rsidR="00497E82">
        <w:rPr>
          <w:rFonts w:cs="Arial"/>
        </w:rPr>
        <w:t>-</w:t>
      </w:r>
      <w:r w:rsidRPr="00590521">
        <w:rPr>
          <w:rFonts w:cs="Arial"/>
        </w:rPr>
        <w:t>1 = 0.5× baseline, and +2 = 4× baseline. This scaling allows for meaningful comparison of extreme volatility events such as the pandemic.</w:t>
      </w:r>
    </w:p>
    <w:p w14:paraId="1F90280B" w14:textId="77777777" w:rsidR="00590521" w:rsidRPr="00590521" w:rsidRDefault="00590521" w:rsidP="00590521">
      <w:pPr>
        <w:rPr>
          <w:rFonts w:cs="Arial"/>
        </w:rPr>
      </w:pPr>
    </w:p>
    <w:p w14:paraId="2D9BF872" w14:textId="53970381" w:rsidR="007179B2" w:rsidRPr="009C3FB4" w:rsidRDefault="00590521" w:rsidP="007179B2">
      <w:pPr>
        <w:rPr>
          <w:rFonts w:cs="Arial"/>
        </w:rPr>
      </w:pPr>
      <w:r w:rsidRPr="00590521">
        <w:rPr>
          <w:rFonts w:cs="Arial"/>
        </w:rPr>
        <w:t>The analysis began with a 12-month rolling index to evaluate long-term volatility patterns, but this measure kept pandemic-era extremes visible well after conditions stabilized because of its extended rolling window. To better represent the abrupt, short-lived nature of the COVID-19 shock and recovery, a complementary 3-month version was developed. Each provides distinct benefits: the 12-month index highlights persistent disruptions and lingering forecast uncertainty, while the 3-month index isolates short-term volatility spikes and the speed of normalization. Together, they offer a more complete picture of volatility dynamics across different time horizons.</w:t>
      </w:r>
    </w:p>
    <w:p w14:paraId="5659874A" w14:textId="1249A06C" w:rsidR="00982900" w:rsidRPr="009C3FB4" w:rsidRDefault="00982900" w:rsidP="000E06E1">
      <w:pPr>
        <w:pStyle w:val="P3"/>
        <w:rPr>
          <w:rFonts w:cs="Arial"/>
        </w:rPr>
      </w:pPr>
      <w:bookmarkStart w:id="12" w:name="_Toc210819729"/>
      <w:r w:rsidRPr="009C3FB4">
        <w:rPr>
          <w:rFonts w:cs="Arial"/>
        </w:rPr>
        <w:t>6.1 12-Month vs. 3-Month Volatility</w:t>
      </w:r>
      <w:bookmarkEnd w:id="12"/>
    </w:p>
    <w:p w14:paraId="32930A63" w14:textId="77777777" w:rsidR="00590521" w:rsidRPr="00590521" w:rsidRDefault="00590521" w:rsidP="00590521">
      <w:pPr>
        <w:rPr>
          <w:rFonts w:cs="Arial"/>
        </w:rPr>
      </w:pPr>
      <w:r w:rsidRPr="00590521">
        <w:rPr>
          <w:rFonts w:cs="Arial"/>
        </w:rPr>
        <w:t xml:space="preserve">The 12-month volatility index (Figure 6.1) captures the persistence of market instability following major disruptions. Volatility rose sharply in early 2020 and remained elevated through much of 2021, reflecting how pandemic-era swings continued to influence the rolling average long after sales had begun stabilizing. Clothing &amp; Accessories shows the highest and longest-lasting elevation, followed by Department Stores and Food Service. </w:t>
      </w:r>
      <w:r w:rsidRPr="00590521">
        <w:rPr>
          <w:rFonts w:cs="Arial"/>
        </w:rPr>
        <w:lastRenderedPageBreak/>
        <w:t>In contrast, Total Retail &amp; Food Service remained comparatively steady at the aggregate level, as broader diversification muted category-specific extremes.</w:t>
      </w:r>
    </w:p>
    <w:p w14:paraId="0F936447" w14:textId="77777777" w:rsidR="000E06E1" w:rsidRPr="009C3FB4" w:rsidRDefault="000E06E1" w:rsidP="007F247C">
      <w:pPr>
        <w:rPr>
          <w:rFonts w:cs="Arial"/>
        </w:rPr>
      </w:pPr>
    </w:p>
    <w:p w14:paraId="1F598F68" w14:textId="7B5BC20D" w:rsidR="00982900" w:rsidRPr="009C3FB4" w:rsidRDefault="00982900" w:rsidP="007F247C">
      <w:pPr>
        <w:rPr>
          <w:rFonts w:cs="Arial"/>
        </w:rPr>
      </w:pPr>
      <w:r w:rsidRPr="009C3FB4">
        <w:rPr>
          <w:rFonts w:cs="Arial"/>
          <w:noProof/>
        </w:rPr>
        <w:drawing>
          <wp:inline distT="0" distB="0" distL="0" distR="0" wp14:anchorId="32A500F9" wp14:editId="1C0DC565">
            <wp:extent cx="2791679" cy="2011680"/>
            <wp:effectExtent l="0" t="0" r="889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91679" cy="2011680"/>
                    </a:xfrm>
                    <a:prstGeom prst="rect">
                      <a:avLst/>
                    </a:prstGeom>
                    <a:noFill/>
                  </pic:spPr>
                </pic:pic>
              </a:graphicData>
            </a:graphic>
          </wp:inline>
        </w:drawing>
      </w:r>
      <w:r w:rsidRPr="009C3FB4">
        <w:rPr>
          <w:rFonts w:cs="Arial"/>
          <w:noProof/>
        </w:rPr>
        <w:drawing>
          <wp:inline distT="0" distB="0" distL="0" distR="0" wp14:anchorId="3CE68024" wp14:editId="6E10F82D">
            <wp:extent cx="2927869" cy="2011680"/>
            <wp:effectExtent l="0" t="0" r="635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27869" cy="2011680"/>
                    </a:xfrm>
                    <a:prstGeom prst="rect">
                      <a:avLst/>
                    </a:prstGeom>
                    <a:noFill/>
                  </pic:spPr>
                </pic:pic>
              </a:graphicData>
            </a:graphic>
          </wp:inline>
        </w:drawing>
      </w:r>
    </w:p>
    <w:p w14:paraId="7D3C5DA9" w14:textId="37343191" w:rsidR="00DF0F9A" w:rsidRPr="009C3FB4" w:rsidRDefault="00DF0F9A" w:rsidP="000E06E1">
      <w:pPr>
        <w:jc w:val="center"/>
        <w:rPr>
          <w:rFonts w:cs="Arial"/>
          <w:i/>
          <w:iCs/>
          <w:sz w:val="18"/>
          <w:szCs w:val="18"/>
        </w:rPr>
      </w:pPr>
      <w:r w:rsidRPr="009C3FB4">
        <w:rPr>
          <w:rFonts w:cs="Arial"/>
          <w:b/>
          <w:bCs/>
          <w:i/>
          <w:iCs/>
          <w:sz w:val="18"/>
          <w:szCs w:val="18"/>
        </w:rPr>
        <w:t>Figure 6.1</w:t>
      </w:r>
      <w:r w:rsidR="00AB612B">
        <w:rPr>
          <w:rFonts w:cs="Arial"/>
          <w:b/>
          <w:bCs/>
          <w:i/>
          <w:iCs/>
          <w:sz w:val="18"/>
          <w:szCs w:val="18"/>
        </w:rPr>
        <w:t>:</w:t>
      </w:r>
      <w:r w:rsidRPr="009C3FB4">
        <w:rPr>
          <w:rFonts w:cs="Arial"/>
          <w:b/>
          <w:bCs/>
          <w:i/>
          <w:iCs/>
          <w:sz w:val="18"/>
          <w:szCs w:val="18"/>
        </w:rPr>
        <w:t xml:space="preserve"> </w:t>
      </w:r>
      <w:r w:rsidRPr="009C3FB4">
        <w:rPr>
          <w:rFonts w:cs="Arial"/>
          <w:i/>
          <w:iCs/>
          <w:sz w:val="18"/>
          <w:szCs w:val="18"/>
        </w:rPr>
        <w:t xml:space="preserve">12-Month Volatility Index </w:t>
      </w:r>
      <w:r w:rsidR="00506861" w:rsidRPr="009C3FB4">
        <w:rPr>
          <w:rFonts w:cs="Arial"/>
          <w:i/>
          <w:iCs/>
          <w:sz w:val="18"/>
          <w:szCs w:val="18"/>
        </w:rPr>
        <w:t>-</w:t>
      </w:r>
      <w:r w:rsidRPr="009C3FB4">
        <w:rPr>
          <w:rFonts w:cs="Arial"/>
          <w:i/>
          <w:iCs/>
          <w:sz w:val="18"/>
          <w:szCs w:val="18"/>
        </w:rPr>
        <w:t xml:space="preserve"> Linear Scale (Left), Log</w:t>
      </w:r>
      <w:r w:rsidRPr="009C3FB4">
        <w:rPr>
          <w:rFonts w:ascii="Cambria Math" w:hAnsi="Cambria Math" w:cs="Cambria Math"/>
          <w:i/>
          <w:iCs/>
          <w:sz w:val="18"/>
          <w:szCs w:val="18"/>
        </w:rPr>
        <w:t>₂</w:t>
      </w:r>
      <w:r w:rsidRPr="009C3FB4">
        <w:rPr>
          <w:rFonts w:cs="Arial"/>
          <w:i/>
          <w:iCs/>
          <w:sz w:val="18"/>
          <w:szCs w:val="18"/>
        </w:rPr>
        <w:t xml:space="preserve"> (Right)</w:t>
      </w:r>
    </w:p>
    <w:p w14:paraId="7AFB31F9" w14:textId="77777777" w:rsidR="00DF0F9A" w:rsidRPr="009C3FB4" w:rsidRDefault="00DF0F9A" w:rsidP="007F247C">
      <w:pPr>
        <w:rPr>
          <w:rFonts w:cs="Arial"/>
        </w:rPr>
      </w:pPr>
    </w:p>
    <w:p w14:paraId="16FCFEB9" w14:textId="51A9C1B4" w:rsidR="00E0736B" w:rsidRPr="00E0736B" w:rsidRDefault="00E0736B" w:rsidP="00E0736B">
      <w:pPr>
        <w:rPr>
          <w:rFonts w:cs="Arial"/>
        </w:rPr>
      </w:pPr>
      <w:r w:rsidRPr="00E0736B">
        <w:rPr>
          <w:rFonts w:cs="Arial"/>
        </w:rPr>
        <w:t>The 3-month index (Figure 6.2) provides a sharper, more immediate view of volatility dynamics. It reveals the abrupt collapse and rebound cycle during April</w:t>
      </w:r>
      <w:r w:rsidRPr="009C3FB4">
        <w:rPr>
          <w:rFonts w:cs="Arial"/>
        </w:rPr>
        <w:t>-</w:t>
      </w:r>
      <w:r w:rsidRPr="00E0736B">
        <w:rPr>
          <w:rFonts w:cs="Arial"/>
        </w:rPr>
        <w:t xml:space="preserve">May 2020, when Clothing &amp; Accessories and Food Service sales plunged under mandatory shutdowns and then surged once restrictions lifted. These spikes represent the </w:t>
      </w:r>
      <w:r w:rsidRPr="00E0736B">
        <w:rPr>
          <w:rFonts w:cs="Arial"/>
          <w:i/>
          <w:iCs/>
        </w:rPr>
        <w:t>whiplash effect</w:t>
      </w:r>
      <w:r w:rsidRPr="00E0736B">
        <w:rPr>
          <w:rFonts w:cs="Arial"/>
        </w:rPr>
        <w:t xml:space="preserve"> of rapid demand contraction followed by equally rapid normalization. Clothing peaked at </w:t>
      </w:r>
      <w:r w:rsidRPr="009C3FB4">
        <w:rPr>
          <w:rFonts w:cs="Arial"/>
        </w:rPr>
        <w:t>over</w:t>
      </w:r>
      <w:r w:rsidRPr="00E0736B">
        <w:rPr>
          <w:rFonts w:cs="Arial"/>
        </w:rPr>
        <w:t xml:space="preserve"> 100× its baseline volatility, Department Stores and Food Service near </w:t>
      </w:r>
      <w:r w:rsidRPr="009C3FB4">
        <w:rPr>
          <w:rFonts w:cs="Arial"/>
        </w:rPr>
        <w:t>40</w:t>
      </w:r>
      <w:r w:rsidRPr="00E0736B">
        <w:rPr>
          <w:rFonts w:cs="Arial"/>
        </w:rPr>
        <w:t xml:space="preserve">× and </w:t>
      </w:r>
      <w:r w:rsidRPr="009C3FB4">
        <w:rPr>
          <w:rFonts w:cs="Arial"/>
        </w:rPr>
        <w:t>3</w:t>
      </w:r>
      <w:r w:rsidRPr="00E0736B">
        <w:rPr>
          <w:rFonts w:cs="Arial"/>
        </w:rPr>
        <w:t>0× respectively, while Total Retail &amp; Food Service peaked around 12× baseline in early 2021.</w:t>
      </w:r>
    </w:p>
    <w:p w14:paraId="02C4B05E" w14:textId="77777777" w:rsidR="00E0736B" w:rsidRPr="00E0736B" w:rsidRDefault="00E0736B" w:rsidP="00E0736B">
      <w:pPr>
        <w:rPr>
          <w:rFonts w:cs="Arial"/>
        </w:rPr>
      </w:pPr>
    </w:p>
    <w:p w14:paraId="1AD84159" w14:textId="4BAB1D8D" w:rsidR="000E06E1" w:rsidRPr="009C3FB4" w:rsidRDefault="00E0736B" w:rsidP="007F247C">
      <w:pPr>
        <w:rPr>
          <w:rFonts w:cs="Arial"/>
        </w:rPr>
      </w:pPr>
      <w:r w:rsidRPr="00E0736B">
        <w:rPr>
          <w:rFonts w:cs="Arial"/>
        </w:rPr>
        <w:t>By late 2020, volatility in most categories had fallen below 10× baseline, signaling that short-term instability subsided within a few months even though the 12-month measure remained inflated due to its lagged window. The log</w:t>
      </w:r>
      <w:r w:rsidRPr="00E0736B">
        <w:rPr>
          <w:rFonts w:ascii="Cambria Math" w:hAnsi="Cambria Math" w:cs="Cambria Math"/>
        </w:rPr>
        <w:t>₂</w:t>
      </w:r>
      <w:r w:rsidRPr="00E0736B">
        <w:rPr>
          <w:rFonts w:cs="Arial"/>
        </w:rPr>
        <w:t xml:space="preserve"> chart, while more variable in appearance, helps contextualize the relative scale of these swings across categories</w:t>
      </w:r>
      <w:r w:rsidRPr="009C3FB4">
        <w:rPr>
          <w:rFonts w:cs="Arial"/>
        </w:rPr>
        <w:t xml:space="preserve">, </w:t>
      </w:r>
      <w:r w:rsidRPr="00E0736B">
        <w:rPr>
          <w:rFonts w:cs="Arial"/>
        </w:rPr>
        <w:t>illustrating how volatility levels converged toward baseline by 2021 even amid small fluctuations.</w:t>
      </w:r>
    </w:p>
    <w:p w14:paraId="15BE0EA4" w14:textId="3F0CC6F4" w:rsidR="00982900" w:rsidRPr="009C3FB4" w:rsidRDefault="00E0736B" w:rsidP="007F247C">
      <w:pPr>
        <w:rPr>
          <w:rFonts w:cs="Arial"/>
        </w:rPr>
      </w:pPr>
      <w:r w:rsidRPr="009C3FB4">
        <w:rPr>
          <w:rFonts w:cs="Arial"/>
          <w:noProof/>
        </w:rPr>
        <w:lastRenderedPageBreak/>
        <w:drawing>
          <wp:inline distT="0" distB="0" distL="0" distR="0" wp14:anchorId="733775F6" wp14:editId="64F0343D">
            <wp:extent cx="2871021" cy="20574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71021" cy="2057400"/>
                    </a:xfrm>
                    <a:prstGeom prst="rect">
                      <a:avLst/>
                    </a:prstGeom>
                    <a:noFill/>
                  </pic:spPr>
                </pic:pic>
              </a:graphicData>
            </a:graphic>
          </wp:inline>
        </w:drawing>
      </w:r>
      <w:r w:rsidRPr="009C3FB4">
        <w:rPr>
          <w:rFonts w:cs="Arial"/>
          <w:noProof/>
        </w:rPr>
        <w:drawing>
          <wp:inline distT="0" distB="0" distL="0" distR="0" wp14:anchorId="3C530EDB" wp14:editId="7F75CAC0">
            <wp:extent cx="3017166" cy="2057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17166" cy="2057400"/>
                    </a:xfrm>
                    <a:prstGeom prst="rect">
                      <a:avLst/>
                    </a:prstGeom>
                    <a:noFill/>
                  </pic:spPr>
                </pic:pic>
              </a:graphicData>
            </a:graphic>
          </wp:inline>
        </w:drawing>
      </w:r>
    </w:p>
    <w:p w14:paraId="60E63347" w14:textId="07D5965F" w:rsidR="00DF0F9A" w:rsidRPr="009C3FB4" w:rsidRDefault="00DF0F9A" w:rsidP="000E06E1">
      <w:pPr>
        <w:jc w:val="center"/>
        <w:rPr>
          <w:rFonts w:cs="Arial"/>
          <w:i/>
          <w:iCs/>
          <w:sz w:val="18"/>
          <w:szCs w:val="18"/>
        </w:rPr>
      </w:pPr>
      <w:r w:rsidRPr="009C3FB4">
        <w:rPr>
          <w:rFonts w:cs="Arial"/>
          <w:b/>
          <w:bCs/>
          <w:i/>
          <w:iCs/>
          <w:sz w:val="18"/>
          <w:szCs w:val="18"/>
        </w:rPr>
        <w:t>Figure 6.2</w:t>
      </w:r>
      <w:r w:rsidR="00AB612B">
        <w:rPr>
          <w:rFonts w:cs="Arial"/>
          <w:b/>
          <w:bCs/>
          <w:i/>
          <w:iCs/>
          <w:sz w:val="18"/>
          <w:szCs w:val="18"/>
        </w:rPr>
        <w:t>:</w:t>
      </w:r>
      <w:r w:rsidRPr="009C3FB4">
        <w:rPr>
          <w:rFonts w:cs="Arial"/>
          <w:b/>
          <w:bCs/>
          <w:i/>
          <w:iCs/>
          <w:sz w:val="18"/>
          <w:szCs w:val="18"/>
        </w:rPr>
        <w:t xml:space="preserve"> </w:t>
      </w:r>
      <w:r w:rsidRPr="009C3FB4">
        <w:rPr>
          <w:rFonts w:cs="Arial"/>
          <w:i/>
          <w:iCs/>
          <w:sz w:val="18"/>
          <w:szCs w:val="18"/>
        </w:rPr>
        <w:t xml:space="preserve">3-Month Volatility Index </w:t>
      </w:r>
      <w:r w:rsidR="00506861" w:rsidRPr="009C3FB4">
        <w:rPr>
          <w:rFonts w:cs="Arial"/>
          <w:i/>
          <w:iCs/>
          <w:sz w:val="18"/>
          <w:szCs w:val="18"/>
        </w:rPr>
        <w:t>-</w:t>
      </w:r>
      <w:r w:rsidRPr="009C3FB4">
        <w:rPr>
          <w:rFonts w:cs="Arial"/>
          <w:i/>
          <w:iCs/>
          <w:sz w:val="18"/>
          <w:szCs w:val="18"/>
        </w:rPr>
        <w:t xml:space="preserve"> Linear Scale (Left), Log</w:t>
      </w:r>
      <w:r w:rsidRPr="009C3FB4">
        <w:rPr>
          <w:rFonts w:ascii="Cambria Math" w:hAnsi="Cambria Math" w:cs="Cambria Math"/>
          <w:i/>
          <w:iCs/>
          <w:sz w:val="18"/>
          <w:szCs w:val="18"/>
        </w:rPr>
        <w:t>₂</w:t>
      </w:r>
      <w:r w:rsidRPr="009C3FB4">
        <w:rPr>
          <w:rFonts w:cs="Arial"/>
          <w:i/>
          <w:iCs/>
          <w:sz w:val="18"/>
          <w:szCs w:val="18"/>
        </w:rPr>
        <w:t xml:space="preserve"> (Right)</w:t>
      </w:r>
    </w:p>
    <w:p w14:paraId="04D6582E" w14:textId="77777777" w:rsidR="00DF0F9A" w:rsidRPr="009C3FB4" w:rsidRDefault="00DF0F9A" w:rsidP="007F247C">
      <w:pPr>
        <w:rPr>
          <w:rFonts w:cs="Arial"/>
        </w:rPr>
      </w:pPr>
    </w:p>
    <w:p w14:paraId="56C9E165" w14:textId="77777777" w:rsidR="00982900" w:rsidRPr="009C3FB4" w:rsidRDefault="00982900" w:rsidP="007F247C">
      <w:pPr>
        <w:rPr>
          <w:rFonts w:cs="Arial"/>
        </w:rPr>
      </w:pPr>
    </w:p>
    <w:p w14:paraId="3B972449" w14:textId="77777777" w:rsidR="008D25F7" w:rsidRPr="008D25F7" w:rsidRDefault="008D25F7" w:rsidP="008D25F7">
      <w:pPr>
        <w:rPr>
          <w:rFonts w:cs="Arial"/>
        </w:rPr>
      </w:pPr>
      <w:r w:rsidRPr="008D25F7">
        <w:rPr>
          <w:rFonts w:cs="Arial"/>
        </w:rPr>
        <w:t xml:space="preserve">These volatility spikes align closely with the widened confidence intervals seen in the </w:t>
      </w:r>
      <w:proofErr w:type="gramStart"/>
      <w:r w:rsidRPr="008D25F7">
        <w:rPr>
          <w:rFonts w:cs="Arial"/>
        </w:rPr>
        <w:t>Original</w:t>
      </w:r>
      <w:proofErr w:type="gramEnd"/>
      <w:r w:rsidRPr="008D25F7">
        <w:rPr>
          <w:rFonts w:cs="Arial"/>
        </w:rPr>
        <w:t xml:space="preserve"> forecasts, confirming that short-term volatility, rather than model error, was the primary source of forecast uncertainty during the pandemic.</w:t>
      </w:r>
    </w:p>
    <w:p w14:paraId="2C914E37" w14:textId="77777777" w:rsidR="00982900" w:rsidRPr="009C3FB4" w:rsidRDefault="00982900" w:rsidP="007F247C">
      <w:pPr>
        <w:rPr>
          <w:rFonts w:cs="Arial"/>
        </w:rPr>
      </w:pPr>
    </w:p>
    <w:p w14:paraId="2DBE6230" w14:textId="77777777" w:rsidR="008221A0" w:rsidRPr="008221A0" w:rsidRDefault="008221A0" w:rsidP="008221A0">
      <w:pPr>
        <w:rPr>
          <w:rFonts w:cs="Arial"/>
        </w:rPr>
      </w:pPr>
      <w:r w:rsidRPr="008221A0">
        <w:rPr>
          <w:rFonts w:cs="Arial"/>
        </w:rPr>
        <w:t>While the 3-month index shows the immediate shock and fast stabilization, the 12-month view underscores how those extreme months prolonged statistical uncertainty in forecasts well into 2021. The combination of both measures clarifies how short-term shocks translate into long-term forecasting risk.</w:t>
      </w:r>
    </w:p>
    <w:p w14:paraId="0A377630" w14:textId="77777777" w:rsidR="00982900" w:rsidRPr="009C3FB4" w:rsidRDefault="00982900" w:rsidP="007F247C">
      <w:pPr>
        <w:rPr>
          <w:rFonts w:cs="Arial"/>
        </w:rPr>
      </w:pPr>
    </w:p>
    <w:p w14:paraId="2DD703B6" w14:textId="7A8F589D" w:rsidR="00A411C3" w:rsidRPr="00092814" w:rsidRDefault="00982900" w:rsidP="00092814">
      <w:pPr>
        <w:rPr>
          <w:b/>
          <w:bCs/>
        </w:rPr>
      </w:pPr>
      <w:r w:rsidRPr="00092814">
        <w:rPr>
          <w:b/>
          <w:bCs/>
        </w:rPr>
        <w:t xml:space="preserve">Key </w:t>
      </w:r>
      <w:r w:rsidR="00A411C3" w:rsidRPr="00092814">
        <w:rPr>
          <w:b/>
          <w:bCs/>
        </w:rPr>
        <w:t>T</w:t>
      </w:r>
      <w:r w:rsidRPr="00092814">
        <w:rPr>
          <w:b/>
          <w:bCs/>
        </w:rPr>
        <w:t>akeaway:</w:t>
      </w:r>
      <w:r w:rsidR="00163C23" w:rsidRPr="00092814">
        <w:rPr>
          <w:b/>
          <w:bCs/>
        </w:rPr>
        <w:t xml:space="preserve"> </w:t>
      </w:r>
    </w:p>
    <w:p w14:paraId="01010593" w14:textId="45A6DF72" w:rsidR="006B301B" w:rsidRPr="009C3FB4" w:rsidRDefault="00E0736B" w:rsidP="007F247C">
      <w:pPr>
        <w:rPr>
          <w:rFonts w:cs="Arial"/>
        </w:rPr>
      </w:pPr>
      <w:r w:rsidRPr="009C3FB4">
        <w:rPr>
          <w:rFonts w:cs="Arial"/>
        </w:rPr>
        <w:t xml:space="preserve">The 12-month index emphasizes the lingering uncertainty embedded in long-term forecasts, while the 3-month index captures the timing and intensity of short-term shocks. During COVID-19, volatility surged across all categories but dissipated rapidly once markets reopened, though its statistical effects persisted far longer in rolling models. Together, the two measures distinguish between </w:t>
      </w:r>
      <w:r w:rsidRPr="009C3FB4">
        <w:rPr>
          <w:rFonts w:cs="Arial"/>
          <w:i/>
          <w:iCs/>
        </w:rPr>
        <w:t>temporary disruption sensitivity</w:t>
      </w:r>
      <w:r w:rsidRPr="009C3FB4">
        <w:rPr>
          <w:rFonts w:cs="Arial"/>
        </w:rPr>
        <w:t xml:space="preserve"> and </w:t>
      </w:r>
      <w:r w:rsidRPr="009C3FB4">
        <w:rPr>
          <w:rFonts w:cs="Arial"/>
          <w:i/>
          <w:iCs/>
        </w:rPr>
        <w:t>forecast-level uncertainty</w:t>
      </w:r>
      <w:r w:rsidRPr="009C3FB4">
        <w:rPr>
          <w:rFonts w:cs="Arial"/>
        </w:rPr>
        <w:t>, providing a more complete picture of retail sector resilience and risk exposure.</w:t>
      </w:r>
    </w:p>
    <w:p w14:paraId="35CA8486" w14:textId="24DD284A" w:rsidR="006B301B" w:rsidRPr="009C3FB4" w:rsidRDefault="006B301B" w:rsidP="009C3FB4">
      <w:pPr>
        <w:pStyle w:val="P1"/>
        <w:rPr>
          <w:rFonts w:ascii="Arial" w:hAnsi="Arial" w:cs="Arial"/>
        </w:rPr>
      </w:pPr>
      <w:bookmarkStart w:id="13" w:name="_Toc210819730"/>
      <w:r w:rsidRPr="009C3FB4">
        <w:rPr>
          <w:rFonts w:ascii="Arial" w:hAnsi="Arial" w:cs="Arial"/>
        </w:rPr>
        <w:t xml:space="preserve">7. Scenario Analysis </w:t>
      </w:r>
      <w:r w:rsidR="00506861" w:rsidRPr="009C3FB4">
        <w:rPr>
          <w:rFonts w:ascii="Arial" w:hAnsi="Arial" w:cs="Arial"/>
        </w:rPr>
        <w:t>-</w:t>
      </w:r>
      <w:r w:rsidRPr="009C3FB4">
        <w:rPr>
          <w:rFonts w:ascii="Arial" w:hAnsi="Arial" w:cs="Arial"/>
        </w:rPr>
        <w:t xml:space="preserve"> Supply and Demand Constraints</w:t>
      </w:r>
      <w:bookmarkEnd w:id="13"/>
    </w:p>
    <w:p w14:paraId="280A69CC" w14:textId="32897CDE" w:rsidR="00ED2DB9" w:rsidRPr="009C3FB4" w:rsidRDefault="00ED2DB9" w:rsidP="007F247C">
      <w:pPr>
        <w:rPr>
          <w:rFonts w:cs="Arial"/>
        </w:rPr>
      </w:pPr>
      <w:r w:rsidRPr="00ED2DB9">
        <w:rPr>
          <w:rFonts w:cs="Arial"/>
        </w:rPr>
        <w:t xml:space="preserve">To assess how sensitive forecasted sales are to external disruptions, a Scenario Calculator was developed to simulate the effects of varying supply or demand shocks across the forecast horizon. This tool allows users to apply a uniform reduction factor ranging from </w:t>
      </w:r>
      <w:r w:rsidRPr="00ED2DB9">
        <w:rPr>
          <w:rFonts w:cs="Arial"/>
          <w:b/>
          <w:bCs/>
        </w:rPr>
        <w:t>0 % to 35 %</w:t>
      </w:r>
      <w:r w:rsidRPr="00ED2DB9">
        <w:rPr>
          <w:rFonts w:cs="Arial"/>
        </w:rPr>
        <w:t xml:space="preserve"> (in 5 % increments) to forecasted sales volumes, modeling different levels of constraint severity. The objective is to quantify how external </w:t>
      </w:r>
      <w:r w:rsidRPr="00ED2DB9">
        <w:rPr>
          <w:rFonts w:cs="Arial"/>
        </w:rPr>
        <w:lastRenderedPageBreak/>
        <w:t>pressures, such as tariffs, inbound logistics bottlenecks, vendor allocation cuts, or regulatory compliance holds, could alter expected revenues for each retail category.</w:t>
      </w:r>
    </w:p>
    <w:p w14:paraId="100FBCB8" w14:textId="1F2BCC88" w:rsidR="006B301B" w:rsidRPr="009C3FB4" w:rsidRDefault="00613310" w:rsidP="000E06E1">
      <w:pPr>
        <w:pStyle w:val="P3"/>
        <w:rPr>
          <w:rFonts w:cs="Arial"/>
        </w:rPr>
      </w:pPr>
      <w:bookmarkStart w:id="14" w:name="_Toc210819731"/>
      <w:r w:rsidRPr="009C3FB4">
        <w:rPr>
          <w:rFonts w:cs="Arial"/>
        </w:rPr>
        <w:t xml:space="preserve">7.1 </w:t>
      </w:r>
      <w:r w:rsidR="006B301B" w:rsidRPr="009C3FB4">
        <w:rPr>
          <w:rFonts w:cs="Arial"/>
        </w:rPr>
        <w:t>Methodology</w:t>
      </w:r>
      <w:bookmarkEnd w:id="14"/>
    </w:p>
    <w:p w14:paraId="3CD2D2BB" w14:textId="77777777" w:rsidR="00ED2DB9" w:rsidRPr="00ED2DB9" w:rsidRDefault="00ED2DB9" w:rsidP="00ED2DB9">
      <w:pPr>
        <w:rPr>
          <w:rFonts w:cs="Arial"/>
        </w:rPr>
      </w:pPr>
      <w:r w:rsidRPr="00ED2DB9">
        <w:rPr>
          <w:rFonts w:cs="Arial"/>
        </w:rPr>
        <w:t>The calculator applies the selected reduction percentage to each month of the forecast period (September 2025 through December 2026) and automatically recalculates total sales under three perspectives.</w:t>
      </w:r>
    </w:p>
    <w:p w14:paraId="7EEB2486" w14:textId="77777777" w:rsidR="00ED2DB9" w:rsidRPr="00ED2DB9" w:rsidRDefault="00ED2DB9" w:rsidP="00ED2DB9">
      <w:pPr>
        <w:rPr>
          <w:rFonts w:cs="Arial"/>
        </w:rPr>
      </w:pPr>
      <w:r w:rsidRPr="00ED2DB9">
        <w:rPr>
          <w:rFonts w:cs="Arial"/>
        </w:rPr>
        <w:t>Each output metric builds upon the baseline forecast, illustrating how uncertainty expands or contracts under constrained conditions:</w:t>
      </w:r>
    </w:p>
    <w:p w14:paraId="1DE52BA8" w14:textId="77777777" w:rsidR="00ED2DB9" w:rsidRPr="00ED2DB9" w:rsidRDefault="00ED2DB9" w:rsidP="009F32ED">
      <w:pPr>
        <w:numPr>
          <w:ilvl w:val="0"/>
          <w:numId w:val="4"/>
        </w:numPr>
        <w:rPr>
          <w:rFonts w:cs="Arial"/>
        </w:rPr>
      </w:pPr>
      <w:r w:rsidRPr="00ED2DB9">
        <w:rPr>
          <w:rFonts w:cs="Arial"/>
          <w:b/>
          <w:bCs/>
        </w:rPr>
        <w:t>Shock-Adjusted Forecast Total:</w:t>
      </w:r>
      <w:r w:rsidRPr="00ED2DB9">
        <w:rPr>
          <w:rFonts w:cs="Arial"/>
        </w:rPr>
        <w:t xml:space="preserve"> the resulting total after applying the chosen reduction.</w:t>
      </w:r>
    </w:p>
    <w:p w14:paraId="7BC892FC" w14:textId="77777777" w:rsidR="00ED2DB9" w:rsidRPr="00ED2DB9" w:rsidRDefault="00ED2DB9" w:rsidP="009F32ED">
      <w:pPr>
        <w:numPr>
          <w:ilvl w:val="0"/>
          <w:numId w:val="4"/>
        </w:numPr>
        <w:rPr>
          <w:rFonts w:cs="Arial"/>
        </w:rPr>
      </w:pPr>
      <w:r w:rsidRPr="00ED2DB9">
        <w:rPr>
          <w:rFonts w:cs="Arial"/>
          <w:b/>
          <w:bCs/>
        </w:rPr>
        <w:t>Downside Impact:</w:t>
      </w:r>
      <w:r w:rsidRPr="00ED2DB9">
        <w:rPr>
          <w:rFonts w:cs="Arial"/>
        </w:rPr>
        <w:t xml:space="preserve"> the lower bound of the 95 % confidence interval after the reduction, compared to the baseline total. This represents the plausible worst-case scenario.</w:t>
      </w:r>
    </w:p>
    <w:p w14:paraId="58BBCE46" w14:textId="77777777" w:rsidR="00ED2DB9" w:rsidRPr="00ED2DB9" w:rsidRDefault="00ED2DB9" w:rsidP="009F32ED">
      <w:pPr>
        <w:numPr>
          <w:ilvl w:val="0"/>
          <w:numId w:val="4"/>
        </w:numPr>
        <w:rPr>
          <w:rFonts w:cs="Arial"/>
        </w:rPr>
      </w:pPr>
      <w:r w:rsidRPr="00ED2DB9">
        <w:rPr>
          <w:rFonts w:cs="Arial"/>
          <w:b/>
          <w:bCs/>
        </w:rPr>
        <w:t>Upside Impact:</w:t>
      </w:r>
      <w:r w:rsidRPr="00ED2DB9">
        <w:rPr>
          <w:rFonts w:cs="Arial"/>
        </w:rPr>
        <w:t xml:space="preserve"> the upper bound of the 95 % confidence interval after the reduction, compared to the baseline total. This reflects the optimistic scenario if conditions improve despite the constraint.</w:t>
      </w:r>
    </w:p>
    <w:p w14:paraId="37E52FAB" w14:textId="77777777" w:rsidR="00ED2DB9" w:rsidRPr="00ED2DB9" w:rsidRDefault="00ED2DB9" w:rsidP="00ED2DB9">
      <w:pPr>
        <w:rPr>
          <w:rFonts w:cs="Arial"/>
        </w:rPr>
      </w:pPr>
    </w:p>
    <w:p w14:paraId="6E627D99" w14:textId="77777777" w:rsidR="00ED2DB9" w:rsidRPr="00ED2DB9" w:rsidRDefault="00ED2DB9" w:rsidP="00ED2DB9">
      <w:pPr>
        <w:rPr>
          <w:rFonts w:cs="Arial"/>
        </w:rPr>
      </w:pPr>
      <w:r w:rsidRPr="00ED2DB9">
        <w:rPr>
          <w:rFonts w:cs="Arial"/>
        </w:rPr>
        <w:t>All values are derived from seasonally adjusted data and are expressed in USD millions. Confidence intervals represent a 95 % range from Excel’s forecast model, indicating the expected span in which true sales may fall under uncertainty.</w:t>
      </w:r>
    </w:p>
    <w:p w14:paraId="54A31C72" w14:textId="77777777" w:rsidR="00215C7A" w:rsidRPr="009C3FB4" w:rsidRDefault="00215C7A" w:rsidP="007F247C">
      <w:pPr>
        <w:rPr>
          <w:rFonts w:cs="Arial"/>
        </w:rPr>
      </w:pPr>
    </w:p>
    <w:p w14:paraId="19D53AB9" w14:textId="1129B234" w:rsidR="006B301B" w:rsidRPr="009C3FB4" w:rsidRDefault="00ED4EDF" w:rsidP="00215C7A">
      <w:pPr>
        <w:jc w:val="center"/>
        <w:rPr>
          <w:rFonts w:cs="Arial"/>
        </w:rPr>
      </w:pPr>
      <w:r w:rsidRPr="009C3FB4">
        <w:rPr>
          <w:rFonts w:cs="Arial"/>
          <w:noProof/>
        </w:rPr>
        <w:drawing>
          <wp:inline distT="0" distB="0" distL="0" distR="0" wp14:anchorId="07A63628" wp14:editId="0793E157">
            <wp:extent cx="5943600" cy="10902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090295"/>
                    </a:xfrm>
                    <a:prstGeom prst="rect">
                      <a:avLst/>
                    </a:prstGeom>
                    <a:noFill/>
                    <a:ln>
                      <a:noFill/>
                    </a:ln>
                  </pic:spPr>
                </pic:pic>
              </a:graphicData>
            </a:graphic>
          </wp:inline>
        </w:drawing>
      </w:r>
    </w:p>
    <w:p w14:paraId="14A21EE3" w14:textId="3298E396" w:rsidR="00ED3986" w:rsidRPr="00497E82" w:rsidRDefault="00ED4EDF" w:rsidP="00497E82">
      <w:pPr>
        <w:jc w:val="center"/>
        <w:rPr>
          <w:rFonts w:cs="Arial"/>
          <w:i/>
          <w:iCs/>
          <w:sz w:val="18"/>
          <w:szCs w:val="18"/>
        </w:rPr>
      </w:pPr>
      <w:r w:rsidRPr="009C3FB4">
        <w:rPr>
          <w:rFonts w:cs="Arial"/>
          <w:b/>
          <w:bCs/>
          <w:i/>
          <w:iCs/>
          <w:sz w:val="18"/>
          <w:szCs w:val="18"/>
        </w:rPr>
        <w:t>Table 7.1</w:t>
      </w:r>
      <w:r w:rsidR="00AB612B">
        <w:rPr>
          <w:rFonts w:cs="Arial"/>
          <w:b/>
          <w:bCs/>
          <w:i/>
          <w:iCs/>
          <w:sz w:val="18"/>
          <w:szCs w:val="18"/>
        </w:rPr>
        <w:t>:</w:t>
      </w:r>
      <w:r w:rsidRPr="009C3FB4">
        <w:rPr>
          <w:rFonts w:cs="Arial"/>
          <w:i/>
          <w:iCs/>
          <w:sz w:val="18"/>
          <w:szCs w:val="18"/>
        </w:rPr>
        <w:t xml:space="preserve"> Scenario Calculator: Summary Table (currently set at 5% Supply/Demand Reduction)</w:t>
      </w:r>
    </w:p>
    <w:p w14:paraId="72125D24" w14:textId="6E525166" w:rsidR="006B301B" w:rsidRPr="009C3FB4" w:rsidRDefault="00613310" w:rsidP="000E06E1">
      <w:pPr>
        <w:pStyle w:val="P3"/>
        <w:rPr>
          <w:rFonts w:cs="Arial"/>
        </w:rPr>
      </w:pPr>
      <w:bookmarkStart w:id="15" w:name="_Toc210819732"/>
      <w:r w:rsidRPr="009C3FB4">
        <w:rPr>
          <w:rFonts w:cs="Arial"/>
        </w:rPr>
        <w:t xml:space="preserve">7.2 </w:t>
      </w:r>
      <w:r w:rsidR="006B301B" w:rsidRPr="009C3FB4">
        <w:rPr>
          <w:rFonts w:cs="Arial"/>
        </w:rPr>
        <w:t>Results and Example</w:t>
      </w:r>
      <w:bookmarkEnd w:id="15"/>
    </w:p>
    <w:p w14:paraId="458C2956" w14:textId="28555069" w:rsidR="006B301B" w:rsidRPr="009C3FB4" w:rsidRDefault="006B301B" w:rsidP="007F247C">
      <w:pPr>
        <w:rPr>
          <w:rFonts w:cs="Arial"/>
        </w:rPr>
      </w:pPr>
      <w:r w:rsidRPr="009C3FB4">
        <w:rPr>
          <w:rFonts w:cs="Arial"/>
        </w:rPr>
        <w:t>Using the Clothing &amp; Accessories category as an example</w:t>
      </w:r>
      <w:r w:rsidR="00B16EC9" w:rsidRPr="009C3FB4">
        <w:rPr>
          <w:rFonts w:cs="Arial"/>
        </w:rPr>
        <w:t xml:space="preserve">, </w:t>
      </w:r>
      <w:r w:rsidRPr="009C3FB4">
        <w:rPr>
          <w:rFonts w:cs="Arial"/>
        </w:rPr>
        <w:t>a 5% reduction was selected to demonstrate the model’s behavior.</w:t>
      </w:r>
    </w:p>
    <w:p w14:paraId="096B29F9" w14:textId="77777777" w:rsidR="00B16EC9" w:rsidRPr="009C3FB4" w:rsidRDefault="00B16EC9" w:rsidP="007F247C">
      <w:pPr>
        <w:rPr>
          <w:rFonts w:cs="Arial"/>
        </w:rPr>
      </w:pPr>
    </w:p>
    <w:p w14:paraId="2D1A9A71" w14:textId="77777777" w:rsidR="006B301B" w:rsidRPr="009C3FB4" w:rsidRDefault="006B301B" w:rsidP="007F247C">
      <w:pPr>
        <w:rPr>
          <w:rFonts w:cs="Arial"/>
          <w:i/>
          <w:iCs/>
        </w:rPr>
      </w:pPr>
      <w:r w:rsidRPr="009C3FB4">
        <w:rPr>
          <w:rFonts w:cs="Arial"/>
          <w:i/>
          <w:iCs/>
        </w:rPr>
        <w:t>Under this scenario:</w:t>
      </w:r>
    </w:p>
    <w:p w14:paraId="0FCA8A22" w14:textId="418EF9A6" w:rsidR="00B16EC9" w:rsidRPr="009C3FB4" w:rsidRDefault="00B16EC9" w:rsidP="009F32ED">
      <w:pPr>
        <w:pStyle w:val="ListParagraph"/>
        <w:numPr>
          <w:ilvl w:val="0"/>
          <w:numId w:val="1"/>
        </w:numPr>
        <w:rPr>
          <w:rFonts w:cs="Arial"/>
        </w:rPr>
      </w:pPr>
      <w:r w:rsidRPr="009C3FB4">
        <w:rPr>
          <w:rFonts w:cs="Arial"/>
        </w:rPr>
        <w:t>The shock-adjusted forecast is roughly $590,000 lower than the baseline, representing the expected shortfall under a 5 % constraint.</w:t>
      </w:r>
    </w:p>
    <w:p w14:paraId="50041F84" w14:textId="12154C09" w:rsidR="006B301B" w:rsidRPr="009C3FB4" w:rsidRDefault="006B301B" w:rsidP="009F32ED">
      <w:pPr>
        <w:pStyle w:val="ListParagraph"/>
        <w:numPr>
          <w:ilvl w:val="0"/>
          <w:numId w:val="1"/>
        </w:numPr>
        <w:rPr>
          <w:rFonts w:cs="Arial"/>
        </w:rPr>
      </w:pPr>
      <w:r w:rsidRPr="009C3FB4">
        <w:rPr>
          <w:rFonts w:cs="Arial"/>
        </w:rPr>
        <w:lastRenderedPageBreak/>
        <w:t xml:space="preserve">The downside impact extends to about </w:t>
      </w:r>
      <w:r w:rsidR="00506861" w:rsidRPr="009C3FB4">
        <w:rPr>
          <w:rFonts w:cs="Arial"/>
        </w:rPr>
        <w:t>-</w:t>
      </w:r>
      <w:r w:rsidRPr="009C3FB4">
        <w:rPr>
          <w:rFonts w:cs="Arial"/>
        </w:rPr>
        <w:t>1,000,000, indicating potential losses if conditions worsen.</w:t>
      </w:r>
    </w:p>
    <w:p w14:paraId="2039C910" w14:textId="078601B6" w:rsidR="005D2CA8" w:rsidRPr="009C3FB4" w:rsidRDefault="006B301B" w:rsidP="009F32ED">
      <w:pPr>
        <w:pStyle w:val="ListParagraph"/>
        <w:numPr>
          <w:ilvl w:val="0"/>
          <w:numId w:val="1"/>
        </w:numPr>
        <w:rPr>
          <w:rFonts w:cs="Arial"/>
        </w:rPr>
      </w:pPr>
      <w:r w:rsidRPr="009C3FB4">
        <w:rPr>
          <w:rFonts w:cs="Arial"/>
        </w:rPr>
        <w:t xml:space="preserve">The upside impact is approximately </w:t>
      </w:r>
      <w:r w:rsidR="00506861" w:rsidRPr="009C3FB4">
        <w:rPr>
          <w:rFonts w:cs="Arial"/>
        </w:rPr>
        <w:t>-</w:t>
      </w:r>
      <w:r w:rsidRPr="009C3FB4">
        <w:rPr>
          <w:rFonts w:cs="Arial"/>
        </w:rPr>
        <w:t>181,000, suggesting that even under favorable assumptions, the constraint prevents sales from fully rebounding to baseline.</w:t>
      </w:r>
    </w:p>
    <w:p w14:paraId="3F4909A6" w14:textId="77777777" w:rsidR="00ED2DB9" w:rsidRPr="009C3FB4" w:rsidRDefault="00ED2DB9" w:rsidP="00ED2DB9">
      <w:pPr>
        <w:rPr>
          <w:rFonts w:cs="Arial"/>
        </w:rPr>
      </w:pPr>
      <w:r w:rsidRPr="009C3FB4">
        <w:rPr>
          <w:rFonts w:cs="Arial"/>
        </w:rPr>
        <w:t xml:space="preserve">These results reveal how forecast sensitivity narrows under the COVID-Smoothed model, which features tighter confidence intervals and improved forecast stability compared with the </w:t>
      </w:r>
      <w:proofErr w:type="gramStart"/>
      <w:r w:rsidRPr="009C3FB4">
        <w:rPr>
          <w:rFonts w:cs="Arial"/>
        </w:rPr>
        <w:t>Original</w:t>
      </w:r>
      <w:proofErr w:type="gramEnd"/>
      <w:r w:rsidRPr="009C3FB4">
        <w:rPr>
          <w:rFonts w:cs="Arial"/>
        </w:rPr>
        <w:t xml:space="preserve"> version. This stability translates into more reliable downside estimates and clearer planning guidance.</w:t>
      </w:r>
    </w:p>
    <w:p w14:paraId="700406C9" w14:textId="77777777" w:rsidR="00ED2DB9" w:rsidRPr="009C3FB4" w:rsidRDefault="00ED2DB9" w:rsidP="00ED2DB9">
      <w:pPr>
        <w:rPr>
          <w:rFonts w:cs="Arial"/>
        </w:rPr>
      </w:pPr>
    </w:p>
    <w:p w14:paraId="658532EC" w14:textId="77777777" w:rsidR="00ED2DB9" w:rsidRPr="009C3FB4" w:rsidRDefault="00ED2DB9" w:rsidP="00ED2DB9">
      <w:pPr>
        <w:rPr>
          <w:rFonts w:cs="Arial"/>
        </w:rPr>
      </w:pPr>
      <w:r w:rsidRPr="009C3FB4">
        <w:rPr>
          <w:rFonts w:cs="Arial"/>
        </w:rPr>
        <w:t xml:space="preserve">The table below presents monthly forecasted sales and confidence bounds for each model version in the </w:t>
      </w:r>
      <w:r w:rsidRPr="009C3FB4">
        <w:rPr>
          <w:rStyle w:val="s1"/>
          <w:rFonts w:cs="Arial"/>
          <w:b/>
          <w:bCs/>
        </w:rPr>
        <w:t>Clothing &amp; Accessories</w:t>
      </w:r>
      <w:r w:rsidRPr="009C3FB4">
        <w:rPr>
          <w:rFonts w:cs="Arial"/>
        </w:rPr>
        <w:t xml:space="preserve"> category. Full monthly results for all categories are provided in the </w:t>
      </w:r>
      <w:r w:rsidRPr="009C3FB4">
        <w:rPr>
          <w:rStyle w:val="s1"/>
          <w:rFonts w:cs="Arial"/>
          <w:b/>
          <w:bCs/>
        </w:rPr>
        <w:t>Appendix (Table A.1)</w:t>
      </w:r>
      <w:r w:rsidRPr="009C3FB4">
        <w:rPr>
          <w:rFonts w:cs="Arial"/>
        </w:rPr>
        <w:t>.</w:t>
      </w:r>
    </w:p>
    <w:p w14:paraId="63503C38" w14:textId="77777777" w:rsidR="00770406" w:rsidRPr="009C3FB4" w:rsidRDefault="00770406" w:rsidP="007F247C">
      <w:pPr>
        <w:rPr>
          <w:rFonts w:cs="Arial"/>
        </w:rPr>
      </w:pPr>
    </w:p>
    <w:p w14:paraId="6407D4C9" w14:textId="77777777" w:rsidR="005D2CA8" w:rsidRPr="009C3FB4" w:rsidRDefault="005D2CA8" w:rsidP="00215C7A">
      <w:pPr>
        <w:jc w:val="center"/>
        <w:rPr>
          <w:rFonts w:cs="Arial"/>
        </w:rPr>
      </w:pPr>
      <w:r w:rsidRPr="009C3FB4">
        <w:rPr>
          <w:rFonts w:cs="Arial"/>
          <w:noProof/>
        </w:rPr>
        <w:drawing>
          <wp:inline distT="0" distB="0" distL="0" distR="0" wp14:anchorId="5D50DB65" wp14:editId="4B0A40DD">
            <wp:extent cx="5223934" cy="22326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49043" cy="2243391"/>
                    </a:xfrm>
                    <a:prstGeom prst="rect">
                      <a:avLst/>
                    </a:prstGeom>
                    <a:noFill/>
                    <a:ln>
                      <a:noFill/>
                    </a:ln>
                  </pic:spPr>
                </pic:pic>
              </a:graphicData>
            </a:graphic>
          </wp:inline>
        </w:drawing>
      </w:r>
    </w:p>
    <w:p w14:paraId="07F34766" w14:textId="28DDB206" w:rsidR="00ED2DB9" w:rsidRPr="00497E82" w:rsidRDefault="005D2CA8" w:rsidP="00497E82">
      <w:pPr>
        <w:jc w:val="center"/>
        <w:rPr>
          <w:rFonts w:cs="Arial"/>
          <w:i/>
          <w:iCs/>
          <w:sz w:val="18"/>
          <w:szCs w:val="18"/>
        </w:rPr>
      </w:pPr>
      <w:r w:rsidRPr="009C3FB4">
        <w:rPr>
          <w:rFonts w:cs="Arial"/>
          <w:b/>
          <w:bCs/>
          <w:i/>
          <w:iCs/>
          <w:sz w:val="18"/>
          <w:szCs w:val="18"/>
        </w:rPr>
        <w:t>Table 7.2</w:t>
      </w:r>
      <w:r w:rsidR="00AB612B">
        <w:rPr>
          <w:rFonts w:cs="Arial"/>
          <w:b/>
          <w:bCs/>
          <w:i/>
          <w:iCs/>
          <w:sz w:val="18"/>
          <w:szCs w:val="18"/>
        </w:rPr>
        <w:t>:</w:t>
      </w:r>
      <w:r w:rsidRPr="009C3FB4">
        <w:rPr>
          <w:rFonts w:cs="Arial"/>
          <w:i/>
          <w:iCs/>
          <w:sz w:val="18"/>
          <w:szCs w:val="18"/>
        </w:rPr>
        <w:t xml:space="preserve"> Scenario Calculator</w:t>
      </w:r>
      <w:r w:rsidR="00ED2DB9" w:rsidRPr="009C3FB4">
        <w:rPr>
          <w:rFonts w:cs="Arial"/>
          <w:i/>
          <w:iCs/>
          <w:sz w:val="18"/>
          <w:szCs w:val="18"/>
        </w:rPr>
        <w:t xml:space="preserve"> -</w:t>
      </w:r>
      <w:r w:rsidRPr="009C3FB4">
        <w:rPr>
          <w:rFonts w:cs="Arial"/>
          <w:i/>
          <w:iCs/>
          <w:sz w:val="18"/>
          <w:szCs w:val="18"/>
        </w:rPr>
        <w:t xml:space="preserve"> Monthly Impact Table</w:t>
      </w:r>
      <w:r w:rsidR="00ED2DB9" w:rsidRPr="009C3FB4">
        <w:rPr>
          <w:rFonts w:cs="Arial"/>
          <w:i/>
          <w:iCs/>
          <w:sz w:val="18"/>
          <w:szCs w:val="18"/>
        </w:rPr>
        <w:t>:</w:t>
      </w:r>
      <w:r w:rsidRPr="009C3FB4">
        <w:rPr>
          <w:rFonts w:cs="Arial"/>
          <w:i/>
          <w:iCs/>
          <w:sz w:val="18"/>
          <w:szCs w:val="18"/>
        </w:rPr>
        <w:t xml:space="preserve"> Clothing &amp; Accessories (5% Supply/Demand Reduction) Displays baseline, shock-adjusted, and 95% confidence bounds under the 5% constraint scenario.</w:t>
      </w:r>
    </w:p>
    <w:p w14:paraId="3C3C1F29" w14:textId="21C46F6C" w:rsidR="006B301B" w:rsidRPr="009C3FB4" w:rsidRDefault="00613310" w:rsidP="000E06E1">
      <w:pPr>
        <w:pStyle w:val="P3"/>
        <w:rPr>
          <w:rFonts w:cs="Arial"/>
        </w:rPr>
      </w:pPr>
      <w:bookmarkStart w:id="16" w:name="_Toc210819733"/>
      <w:r w:rsidRPr="009C3FB4">
        <w:rPr>
          <w:rFonts w:cs="Arial"/>
        </w:rPr>
        <w:t xml:space="preserve">7.3 </w:t>
      </w:r>
      <w:r w:rsidR="006B301B" w:rsidRPr="009C3FB4">
        <w:rPr>
          <w:rFonts w:cs="Arial"/>
        </w:rPr>
        <w:t>Interpretation and Business Value</w:t>
      </w:r>
      <w:bookmarkEnd w:id="16"/>
    </w:p>
    <w:p w14:paraId="39D4284A" w14:textId="3A85E47F" w:rsidR="00ED2DB9" w:rsidRPr="00ED2DB9" w:rsidRDefault="00ED2DB9" w:rsidP="00ED2DB9">
      <w:pPr>
        <w:rPr>
          <w:rFonts w:cs="Arial"/>
        </w:rPr>
      </w:pPr>
      <w:r w:rsidRPr="00ED2DB9">
        <w:rPr>
          <w:rFonts w:cs="Arial"/>
        </w:rPr>
        <w:t>The scenario framework enables apparel retailers to test a range of plausible disruptions and evaluate the resulting financial impact in real time.</w:t>
      </w:r>
      <w:r w:rsidRPr="009C3FB4">
        <w:rPr>
          <w:rFonts w:cs="Arial"/>
        </w:rPr>
        <w:t xml:space="preserve"> </w:t>
      </w:r>
      <w:r w:rsidRPr="00ED2DB9">
        <w:rPr>
          <w:rFonts w:cs="Arial"/>
        </w:rPr>
        <w:t>Lower shock levels (5</w:t>
      </w:r>
      <w:r w:rsidR="00497E82">
        <w:rPr>
          <w:rFonts w:cs="Arial"/>
        </w:rPr>
        <w:t>-</w:t>
      </w:r>
      <w:r w:rsidRPr="00ED2DB9">
        <w:rPr>
          <w:rFonts w:cs="Arial"/>
        </w:rPr>
        <w:t>10 %) reflect moderate supply-chain or demand constraints such as vendor delays or minor inventory shortages, while higher levels (20</w:t>
      </w:r>
      <w:r w:rsidR="00497E82">
        <w:rPr>
          <w:rFonts w:cs="Arial"/>
        </w:rPr>
        <w:t>-</w:t>
      </w:r>
      <w:r w:rsidRPr="00ED2DB9">
        <w:rPr>
          <w:rFonts w:cs="Arial"/>
        </w:rPr>
        <w:t>35 %) simulate severe disruptions such as pandemic-era lockdowns, port closures, or major consumer pullbacks.</w:t>
      </w:r>
    </w:p>
    <w:p w14:paraId="1B1A7E6B" w14:textId="77777777" w:rsidR="00ED2DB9" w:rsidRPr="00ED2DB9" w:rsidRDefault="00ED2DB9" w:rsidP="00ED2DB9">
      <w:pPr>
        <w:rPr>
          <w:rFonts w:cs="Arial"/>
        </w:rPr>
      </w:pPr>
    </w:p>
    <w:p w14:paraId="6270990C" w14:textId="77777777" w:rsidR="00ED2DB9" w:rsidRPr="00ED2DB9" w:rsidRDefault="00ED2DB9" w:rsidP="00ED2DB9">
      <w:pPr>
        <w:rPr>
          <w:rFonts w:cs="Arial"/>
        </w:rPr>
      </w:pPr>
      <w:r w:rsidRPr="00ED2DB9">
        <w:rPr>
          <w:rFonts w:cs="Arial"/>
        </w:rPr>
        <w:t>By visualizing how these scenarios compress the baseline and confidence ranges, decision-makers can quantify risk exposure and design appropriate mitigation strategies.</w:t>
      </w:r>
    </w:p>
    <w:p w14:paraId="14AC5AD2" w14:textId="77777777" w:rsidR="00ED2DB9" w:rsidRPr="00ED2DB9" w:rsidRDefault="00ED2DB9" w:rsidP="00ED2DB9">
      <w:pPr>
        <w:rPr>
          <w:rFonts w:cs="Arial"/>
        </w:rPr>
      </w:pPr>
    </w:p>
    <w:p w14:paraId="3324EEA0" w14:textId="77777777" w:rsidR="00ED2DB9" w:rsidRPr="00ED2DB9" w:rsidRDefault="00ED2DB9" w:rsidP="00ED2DB9">
      <w:pPr>
        <w:rPr>
          <w:rFonts w:cs="Arial"/>
        </w:rPr>
      </w:pPr>
      <w:r w:rsidRPr="00ED2DB9">
        <w:rPr>
          <w:rFonts w:cs="Arial"/>
        </w:rPr>
        <w:t xml:space="preserve">For Nationwide Apparel Retailer Inc., this analysis highlights how even moderate supply constraints can meaningfully reduce total revenue potential for the Clothing &amp; Accessories category, a segment already prone to elevated volatility and slower stabilization </w:t>
      </w:r>
      <w:proofErr w:type="spellStart"/>
      <w:r w:rsidRPr="00ED2DB9">
        <w:rPr>
          <w:rFonts w:cs="Arial"/>
        </w:rPr>
        <w:t>after shocks</w:t>
      </w:r>
      <w:proofErr w:type="spellEnd"/>
      <w:r w:rsidRPr="00ED2DB9">
        <w:rPr>
          <w:rFonts w:cs="Arial"/>
        </w:rPr>
        <w:t>. The Scenario Calculator provides a dynamic framework for stress-testing sales forecasts and refining contingency plans across production, sourcing, and promotional strategies.</w:t>
      </w:r>
    </w:p>
    <w:p w14:paraId="2AE33CC7" w14:textId="77777777" w:rsidR="00ED2DB9" w:rsidRPr="00ED2DB9" w:rsidRDefault="00ED2DB9" w:rsidP="00ED2DB9">
      <w:pPr>
        <w:rPr>
          <w:rFonts w:cs="Arial"/>
        </w:rPr>
      </w:pPr>
    </w:p>
    <w:p w14:paraId="6A9F7129" w14:textId="77777777" w:rsidR="00ED2DB9" w:rsidRPr="00ED2DB9" w:rsidRDefault="00ED2DB9" w:rsidP="00ED2DB9">
      <w:pPr>
        <w:rPr>
          <w:rFonts w:cs="Arial"/>
        </w:rPr>
      </w:pPr>
      <w:r w:rsidRPr="00ED2DB9">
        <w:rPr>
          <w:rFonts w:cs="Arial"/>
        </w:rPr>
        <w:t>Ultimately, this scenario-modeling framework equips Nationwide Apparel Retailer Inc. to quantify risk exposure, anticipate financial impacts, and plan targeted responses to supply- or demand-side disruptions with greater confidence.</w:t>
      </w:r>
    </w:p>
    <w:p w14:paraId="798FC14F" w14:textId="77777777" w:rsidR="00BF5BC9" w:rsidRPr="009C3FB4" w:rsidRDefault="00BF5BC9" w:rsidP="007F247C">
      <w:pPr>
        <w:rPr>
          <w:rFonts w:cs="Arial"/>
        </w:rPr>
      </w:pPr>
    </w:p>
    <w:p w14:paraId="22E1D4B8" w14:textId="78714CDD" w:rsidR="00BF5BC9" w:rsidRPr="009C3FB4" w:rsidRDefault="00BF5BC9" w:rsidP="009C3FB4">
      <w:pPr>
        <w:pStyle w:val="P1"/>
        <w:rPr>
          <w:rFonts w:ascii="Arial" w:hAnsi="Arial" w:cs="Arial"/>
        </w:rPr>
      </w:pPr>
      <w:bookmarkStart w:id="17" w:name="_Toc210819734"/>
      <w:r w:rsidRPr="009C3FB4">
        <w:rPr>
          <w:rFonts w:ascii="Arial" w:hAnsi="Arial" w:cs="Arial"/>
        </w:rPr>
        <w:t>8. Business Insights and Recommendations</w:t>
      </w:r>
      <w:bookmarkEnd w:id="17"/>
    </w:p>
    <w:p w14:paraId="3E0E6526" w14:textId="5F49511B" w:rsidR="00BF5BC9" w:rsidRPr="009C3FB4" w:rsidRDefault="00A411C3" w:rsidP="007F247C">
      <w:pPr>
        <w:rPr>
          <w:rFonts w:cs="Arial"/>
        </w:rPr>
      </w:pPr>
      <w:r w:rsidRPr="00A411C3">
        <w:rPr>
          <w:rFonts w:cs="Arial"/>
        </w:rPr>
        <w:t>The combined forecasting, volatility, and scenario analyses provide a comprehensive view of how retail sectors respond to external shocks and how forecast stability varies by category. For Nationwide Apparel Retailer Inc., these insights translate directly into data-driven decisions on inventory management, marketing allocation, and operational risk planning.</w:t>
      </w:r>
    </w:p>
    <w:p w14:paraId="6531A552" w14:textId="2D9EB804" w:rsidR="00BF5BC9" w:rsidRPr="009C3FB4" w:rsidRDefault="00613310" w:rsidP="000E06E1">
      <w:pPr>
        <w:pStyle w:val="P3"/>
        <w:rPr>
          <w:rFonts w:cs="Arial"/>
        </w:rPr>
      </w:pPr>
      <w:bookmarkStart w:id="18" w:name="_Toc210819735"/>
      <w:r w:rsidRPr="009C3FB4">
        <w:rPr>
          <w:rFonts w:cs="Arial"/>
        </w:rPr>
        <w:t xml:space="preserve">8.1 </w:t>
      </w:r>
      <w:r w:rsidR="00BF5BC9" w:rsidRPr="009C3FB4">
        <w:rPr>
          <w:rFonts w:cs="Arial"/>
        </w:rPr>
        <w:t>Clothing &amp; Accessories</w:t>
      </w:r>
      <w:bookmarkEnd w:id="18"/>
    </w:p>
    <w:p w14:paraId="6582B529" w14:textId="77777777" w:rsidR="00A411C3" w:rsidRPr="00A411C3" w:rsidRDefault="00A411C3" w:rsidP="00A411C3">
      <w:pPr>
        <w:rPr>
          <w:rFonts w:cs="Arial"/>
        </w:rPr>
      </w:pPr>
      <w:r w:rsidRPr="00A411C3">
        <w:rPr>
          <w:rFonts w:cs="Arial"/>
        </w:rPr>
        <w:t>Clothing remains the most volatile category, characterized by sharp demand collapses and rapid rebounds during market disruptions. Even after applying smoothing adjustments, the category’s confidence intervals remain wider than those of other sectors, reflecting persistent uncertainty in consumer behavior and discretionary spending. This volatility underscores the need for flexible, data-responsive planning.</w:t>
      </w:r>
    </w:p>
    <w:p w14:paraId="58BCEE16" w14:textId="77777777" w:rsidR="00ED2DB9" w:rsidRPr="009C3FB4" w:rsidRDefault="00ED2DB9" w:rsidP="007F247C">
      <w:pPr>
        <w:rPr>
          <w:rFonts w:cs="Arial"/>
        </w:rPr>
      </w:pPr>
    </w:p>
    <w:p w14:paraId="666C1D54" w14:textId="77777777" w:rsidR="00BF5BC9" w:rsidRPr="00092814" w:rsidRDefault="00BF5BC9" w:rsidP="00092814">
      <w:pPr>
        <w:rPr>
          <w:b/>
          <w:bCs/>
        </w:rPr>
      </w:pPr>
      <w:r w:rsidRPr="00092814">
        <w:rPr>
          <w:b/>
          <w:bCs/>
        </w:rPr>
        <w:t>Recommendation:</w:t>
      </w:r>
    </w:p>
    <w:p w14:paraId="36D27371" w14:textId="77777777" w:rsidR="00A411C3" w:rsidRPr="00A411C3" w:rsidRDefault="00A411C3" w:rsidP="009F32ED">
      <w:pPr>
        <w:numPr>
          <w:ilvl w:val="0"/>
          <w:numId w:val="5"/>
        </w:numPr>
        <w:rPr>
          <w:rFonts w:cs="Arial"/>
        </w:rPr>
      </w:pPr>
      <w:r w:rsidRPr="00A411C3">
        <w:rPr>
          <w:rFonts w:cs="Arial"/>
          <w:b/>
          <w:bCs/>
        </w:rPr>
        <w:t>Maintain adaptive inventory practices</w:t>
      </w:r>
      <w:r w:rsidRPr="00A411C3">
        <w:rPr>
          <w:rFonts w:cs="Arial"/>
        </w:rPr>
        <w:t>, emphasizing shorter reorder cycles, diversified sourcing, and contingency stock for fast-moving items.</w:t>
      </w:r>
    </w:p>
    <w:p w14:paraId="42A39489" w14:textId="77777777" w:rsidR="00A411C3" w:rsidRPr="00A411C3" w:rsidRDefault="00A411C3" w:rsidP="009F32ED">
      <w:pPr>
        <w:numPr>
          <w:ilvl w:val="0"/>
          <w:numId w:val="5"/>
        </w:numPr>
        <w:rPr>
          <w:rFonts w:cs="Arial"/>
        </w:rPr>
      </w:pPr>
      <w:r w:rsidRPr="00A411C3">
        <w:rPr>
          <w:rFonts w:cs="Arial"/>
          <w:b/>
          <w:bCs/>
        </w:rPr>
        <w:t>Incorporate real-time demand sensing</w:t>
      </w:r>
      <w:r w:rsidRPr="00A411C3">
        <w:rPr>
          <w:rFonts w:cs="Arial"/>
        </w:rPr>
        <w:t>, using internal sales trends and external indicators (e.g., search data or digital engagement) to adjust production and promotions dynamically.</w:t>
      </w:r>
    </w:p>
    <w:p w14:paraId="1886277C" w14:textId="77777777" w:rsidR="00A411C3" w:rsidRPr="00A411C3" w:rsidRDefault="00A411C3" w:rsidP="009F32ED">
      <w:pPr>
        <w:numPr>
          <w:ilvl w:val="0"/>
          <w:numId w:val="5"/>
        </w:numPr>
        <w:rPr>
          <w:rFonts w:cs="Arial"/>
        </w:rPr>
      </w:pPr>
      <w:r w:rsidRPr="00A411C3">
        <w:rPr>
          <w:rFonts w:cs="Arial"/>
          <w:b/>
          <w:bCs/>
        </w:rPr>
        <w:t>Align marketing spend with volatility signals</w:t>
      </w:r>
      <w:r w:rsidRPr="00A411C3">
        <w:rPr>
          <w:rFonts w:cs="Arial"/>
        </w:rPr>
        <w:t>, concentrating investment during recovery phases when pent-up demand accelerates sales, and scaling back during downturns to preserve margins.</w:t>
      </w:r>
    </w:p>
    <w:p w14:paraId="6DA5801C" w14:textId="77777777" w:rsidR="00A411C3" w:rsidRPr="00A411C3" w:rsidRDefault="00A411C3" w:rsidP="00A411C3">
      <w:pPr>
        <w:rPr>
          <w:rFonts w:cs="Arial"/>
        </w:rPr>
      </w:pPr>
    </w:p>
    <w:p w14:paraId="3FD57818" w14:textId="7E535DFB" w:rsidR="00BF5BC9" w:rsidRPr="009C3FB4" w:rsidRDefault="00A411C3" w:rsidP="007F247C">
      <w:pPr>
        <w:rPr>
          <w:rFonts w:cs="Arial"/>
        </w:rPr>
      </w:pPr>
      <w:r w:rsidRPr="00A411C3">
        <w:rPr>
          <w:rFonts w:cs="Arial"/>
        </w:rPr>
        <w:lastRenderedPageBreak/>
        <w:t>These actions position the clothing segment to absorb shocks more effectively while capitalizing quickly on rebounds once stability returns.</w:t>
      </w:r>
    </w:p>
    <w:p w14:paraId="1EB6FE98" w14:textId="3D064380" w:rsidR="00BF5BC9" w:rsidRPr="009C3FB4" w:rsidRDefault="00613310" w:rsidP="000E06E1">
      <w:pPr>
        <w:pStyle w:val="P3"/>
        <w:rPr>
          <w:rFonts w:cs="Arial"/>
        </w:rPr>
      </w:pPr>
      <w:bookmarkStart w:id="19" w:name="_Toc210819736"/>
      <w:r w:rsidRPr="009C3FB4">
        <w:rPr>
          <w:rFonts w:cs="Arial"/>
        </w:rPr>
        <w:t xml:space="preserve">8.2 </w:t>
      </w:r>
      <w:r w:rsidR="00BF5BC9" w:rsidRPr="009C3FB4">
        <w:rPr>
          <w:rFonts w:cs="Arial"/>
        </w:rPr>
        <w:t>Food Service</w:t>
      </w:r>
      <w:bookmarkEnd w:id="19"/>
    </w:p>
    <w:p w14:paraId="22F32B21" w14:textId="19ED55E8" w:rsidR="00A411C3" w:rsidRPr="00A411C3" w:rsidRDefault="00A411C3" w:rsidP="00A411C3">
      <w:pPr>
        <w:rPr>
          <w:rFonts w:cs="Arial"/>
        </w:rPr>
      </w:pPr>
      <w:r w:rsidRPr="00A411C3">
        <w:rPr>
          <w:rFonts w:cs="Arial"/>
        </w:rPr>
        <w:t>Food Service forecasts show low point-estimate error but consistently high volatility, driven by sensitivity to macroeconomic conditions such as health mandates, consumer mobility, and input-cost fluctuations. Because dining activity often shifts early in the economic cycle, volatility in Food Service serves as a leading indicator of broader consumer sentiment</w:t>
      </w:r>
      <w:r w:rsidRPr="009C3FB4">
        <w:rPr>
          <w:rFonts w:cs="Arial"/>
        </w:rPr>
        <w:t>,</w:t>
      </w:r>
      <w:r w:rsidRPr="00A411C3">
        <w:rPr>
          <w:rFonts w:cs="Arial"/>
        </w:rPr>
        <w:t xml:space="preserve"> including discretionary categories like apparel.</w:t>
      </w:r>
    </w:p>
    <w:p w14:paraId="2510C814" w14:textId="77777777" w:rsidR="00A411C3" w:rsidRPr="009C3FB4" w:rsidRDefault="00A411C3" w:rsidP="007F247C">
      <w:pPr>
        <w:rPr>
          <w:rFonts w:cs="Arial"/>
        </w:rPr>
      </w:pPr>
    </w:p>
    <w:p w14:paraId="63EDC8A7" w14:textId="77777777" w:rsidR="00BF5BC9" w:rsidRPr="00092814" w:rsidRDefault="00BF5BC9" w:rsidP="00092814">
      <w:pPr>
        <w:rPr>
          <w:b/>
          <w:bCs/>
        </w:rPr>
      </w:pPr>
      <w:r w:rsidRPr="00092814">
        <w:rPr>
          <w:b/>
          <w:bCs/>
        </w:rPr>
        <w:t>Recommendation:</w:t>
      </w:r>
    </w:p>
    <w:p w14:paraId="04CA1BED" w14:textId="77777777" w:rsidR="00A411C3" w:rsidRPr="00A411C3" w:rsidRDefault="00A411C3" w:rsidP="009F32ED">
      <w:pPr>
        <w:numPr>
          <w:ilvl w:val="0"/>
          <w:numId w:val="6"/>
        </w:numPr>
        <w:rPr>
          <w:rFonts w:cs="Arial"/>
        </w:rPr>
      </w:pPr>
      <w:r w:rsidRPr="00A411C3">
        <w:rPr>
          <w:rFonts w:cs="Arial"/>
          <w:b/>
          <w:bCs/>
        </w:rPr>
        <w:t>Monitor Food Service sales volatility as an early signal</w:t>
      </w:r>
      <w:r w:rsidRPr="00A411C3">
        <w:rPr>
          <w:rFonts w:cs="Arial"/>
        </w:rPr>
        <w:t xml:space="preserve"> of upcoming changes in discretionary spending patterns that could affect apparel demand.</w:t>
      </w:r>
    </w:p>
    <w:p w14:paraId="589DF68A" w14:textId="77777777" w:rsidR="00A411C3" w:rsidRPr="00A411C3" w:rsidRDefault="00A411C3" w:rsidP="009F32ED">
      <w:pPr>
        <w:numPr>
          <w:ilvl w:val="0"/>
          <w:numId w:val="6"/>
        </w:numPr>
        <w:rPr>
          <w:rFonts w:cs="Arial"/>
        </w:rPr>
      </w:pPr>
      <w:r w:rsidRPr="00A411C3">
        <w:rPr>
          <w:rFonts w:cs="Arial"/>
          <w:b/>
          <w:bCs/>
        </w:rPr>
        <w:t>Integrate mobility and consumer-spending data</w:t>
      </w:r>
      <w:r w:rsidRPr="00A411C3">
        <w:rPr>
          <w:rFonts w:cs="Arial"/>
        </w:rPr>
        <w:t xml:space="preserve"> into demand forecasts to anticipate slowdowns or rebounds in clothing sales.</w:t>
      </w:r>
    </w:p>
    <w:p w14:paraId="26986D79" w14:textId="7C69B50B" w:rsidR="00BF5BC9" w:rsidRPr="00497E82" w:rsidRDefault="00A411C3" w:rsidP="007F247C">
      <w:pPr>
        <w:numPr>
          <w:ilvl w:val="0"/>
          <w:numId w:val="6"/>
        </w:numPr>
        <w:rPr>
          <w:rFonts w:cs="Arial"/>
        </w:rPr>
      </w:pPr>
      <w:r w:rsidRPr="00A411C3">
        <w:rPr>
          <w:rFonts w:cs="Arial"/>
          <w:b/>
          <w:bCs/>
        </w:rPr>
        <w:t>Use the Scenario Calculator to test exposure</w:t>
      </w:r>
      <w:r w:rsidRPr="00A411C3">
        <w:rPr>
          <w:rFonts w:cs="Arial"/>
        </w:rPr>
        <w:t xml:space="preserve"> to cascading shocks originating from consumer or supplier behavior in the Food Service sector.</w:t>
      </w:r>
    </w:p>
    <w:p w14:paraId="344310E8" w14:textId="34585B5E" w:rsidR="00BF5BC9" w:rsidRPr="009C3FB4" w:rsidRDefault="00613310" w:rsidP="000E06E1">
      <w:pPr>
        <w:pStyle w:val="P3"/>
        <w:rPr>
          <w:rFonts w:cs="Arial"/>
        </w:rPr>
      </w:pPr>
      <w:bookmarkStart w:id="20" w:name="_Toc210819737"/>
      <w:r w:rsidRPr="009C3FB4">
        <w:rPr>
          <w:rFonts w:cs="Arial"/>
        </w:rPr>
        <w:t xml:space="preserve">8.3 </w:t>
      </w:r>
      <w:r w:rsidR="00BF5BC9" w:rsidRPr="009C3FB4">
        <w:rPr>
          <w:rFonts w:cs="Arial"/>
        </w:rPr>
        <w:t>Department Stores</w:t>
      </w:r>
      <w:bookmarkEnd w:id="20"/>
    </w:p>
    <w:p w14:paraId="1F45E1E4" w14:textId="77777777" w:rsidR="00A411C3" w:rsidRPr="00A411C3" w:rsidRDefault="00A411C3" w:rsidP="00A411C3">
      <w:pPr>
        <w:rPr>
          <w:rFonts w:cs="Arial"/>
        </w:rPr>
      </w:pPr>
      <w:r w:rsidRPr="00A411C3">
        <w:rPr>
          <w:rFonts w:cs="Arial"/>
        </w:rPr>
        <w:t>Department Stores demonstrate exceptional forecast accuracy and resilience, maintaining consistently tight confidence intervals and limited volatility even through economic shocks. This stability reflects both diversified product lines and enduring customer loyalty. Because Department Stores share a customer base and product overlap with the apparel sector, their performance serves as a reliable benchmark for consumer confidence in physical retail environments.</w:t>
      </w:r>
    </w:p>
    <w:p w14:paraId="7DE8441D" w14:textId="77777777" w:rsidR="00BF5BC9" w:rsidRPr="009C3FB4" w:rsidRDefault="00BF5BC9" w:rsidP="007F247C">
      <w:pPr>
        <w:rPr>
          <w:rFonts w:cs="Arial"/>
        </w:rPr>
      </w:pPr>
    </w:p>
    <w:p w14:paraId="528A052B" w14:textId="77777777" w:rsidR="00BF5BC9" w:rsidRPr="00092814" w:rsidRDefault="00BF5BC9" w:rsidP="00092814">
      <w:pPr>
        <w:rPr>
          <w:b/>
          <w:bCs/>
        </w:rPr>
      </w:pPr>
      <w:r w:rsidRPr="00092814">
        <w:rPr>
          <w:b/>
          <w:bCs/>
        </w:rPr>
        <w:t>Recommendation:</w:t>
      </w:r>
    </w:p>
    <w:p w14:paraId="32D4A5F6" w14:textId="77777777" w:rsidR="00A411C3" w:rsidRPr="00A411C3" w:rsidRDefault="00A411C3" w:rsidP="009F32ED">
      <w:pPr>
        <w:numPr>
          <w:ilvl w:val="0"/>
          <w:numId w:val="7"/>
        </w:numPr>
        <w:rPr>
          <w:rFonts w:cs="Arial"/>
        </w:rPr>
      </w:pPr>
      <w:r w:rsidRPr="00A411C3">
        <w:rPr>
          <w:rFonts w:cs="Arial"/>
          <w:b/>
          <w:bCs/>
        </w:rPr>
        <w:t>Use Department Store sales trends as a confidence gauge</w:t>
      </w:r>
      <w:r w:rsidRPr="00A411C3">
        <w:rPr>
          <w:rFonts w:cs="Arial"/>
        </w:rPr>
        <w:t xml:space="preserve"> for in-person retail demand and broader discretionary spending.</w:t>
      </w:r>
    </w:p>
    <w:p w14:paraId="22EF8D9C" w14:textId="77777777" w:rsidR="00A411C3" w:rsidRPr="00A411C3" w:rsidRDefault="00A411C3" w:rsidP="009F32ED">
      <w:pPr>
        <w:numPr>
          <w:ilvl w:val="0"/>
          <w:numId w:val="7"/>
        </w:numPr>
        <w:rPr>
          <w:rFonts w:cs="Arial"/>
        </w:rPr>
      </w:pPr>
      <w:r w:rsidRPr="00A411C3">
        <w:rPr>
          <w:rFonts w:cs="Arial"/>
          <w:b/>
          <w:bCs/>
        </w:rPr>
        <w:t>Benchmark Clothing forecasts against Department Store performance</w:t>
      </w:r>
      <w:r w:rsidRPr="00A411C3">
        <w:rPr>
          <w:rFonts w:cs="Arial"/>
        </w:rPr>
        <w:t xml:space="preserve"> to determine whether volatility stems from apparel-specific factors or industrywide sentiment.</w:t>
      </w:r>
    </w:p>
    <w:p w14:paraId="3E8A88AB" w14:textId="67578AF9" w:rsidR="00BF5BC9" w:rsidRPr="00497E82" w:rsidRDefault="00A411C3" w:rsidP="007F247C">
      <w:pPr>
        <w:numPr>
          <w:ilvl w:val="0"/>
          <w:numId w:val="7"/>
        </w:numPr>
        <w:rPr>
          <w:rFonts w:cs="Arial"/>
        </w:rPr>
      </w:pPr>
      <w:r w:rsidRPr="00A411C3">
        <w:rPr>
          <w:rFonts w:cs="Arial"/>
          <w:b/>
          <w:bCs/>
        </w:rPr>
        <w:t>Leverage Department Stores as a stable channel partner</w:t>
      </w:r>
      <w:r w:rsidRPr="00A411C3">
        <w:rPr>
          <w:rFonts w:cs="Arial"/>
        </w:rPr>
        <w:t xml:space="preserve"> during uncertain periods, ensuring baseline sales continuity even when direct apparel demand softens.</w:t>
      </w:r>
    </w:p>
    <w:p w14:paraId="07BE8700" w14:textId="3CB60522" w:rsidR="00BF5BC9" w:rsidRPr="009C3FB4" w:rsidRDefault="00613310" w:rsidP="000E06E1">
      <w:pPr>
        <w:pStyle w:val="P3"/>
        <w:rPr>
          <w:rFonts w:cs="Arial"/>
        </w:rPr>
      </w:pPr>
      <w:bookmarkStart w:id="21" w:name="_Toc210819738"/>
      <w:r w:rsidRPr="009C3FB4">
        <w:rPr>
          <w:rFonts w:cs="Arial"/>
        </w:rPr>
        <w:lastRenderedPageBreak/>
        <w:t xml:space="preserve">8.4 </w:t>
      </w:r>
      <w:r w:rsidR="00BF5BC9" w:rsidRPr="009C3FB4">
        <w:rPr>
          <w:rFonts w:cs="Arial"/>
        </w:rPr>
        <w:t>Total Retail &amp; Food Service (Aggregate)</w:t>
      </w:r>
      <w:bookmarkEnd w:id="21"/>
    </w:p>
    <w:p w14:paraId="73202D9E" w14:textId="77777777" w:rsidR="00A411C3" w:rsidRPr="00A411C3" w:rsidRDefault="00A411C3" w:rsidP="00A411C3">
      <w:pPr>
        <w:rPr>
          <w:rFonts w:cs="Arial"/>
        </w:rPr>
      </w:pPr>
      <w:r w:rsidRPr="00A411C3">
        <w:rPr>
          <w:rFonts w:cs="Arial"/>
        </w:rPr>
        <w:t>At the aggregate level, smoothing pandemic-era volatility improved trend visibility and reduced the risk of reacting to temporary outliers. The total retail and food service index functions as a macroeconomic barometer, providing context for interpreting category-level deviations and aligning operational decisions with overall market direction.</w:t>
      </w:r>
    </w:p>
    <w:p w14:paraId="11928765" w14:textId="77777777" w:rsidR="00215C7A" w:rsidRPr="009C3FB4" w:rsidRDefault="00215C7A" w:rsidP="007F247C">
      <w:pPr>
        <w:rPr>
          <w:rFonts w:cs="Arial"/>
        </w:rPr>
      </w:pPr>
    </w:p>
    <w:p w14:paraId="47690D50" w14:textId="77777777" w:rsidR="00BF5BC9" w:rsidRPr="00092814" w:rsidRDefault="00BF5BC9" w:rsidP="00092814">
      <w:pPr>
        <w:rPr>
          <w:b/>
          <w:bCs/>
        </w:rPr>
      </w:pPr>
      <w:r w:rsidRPr="00092814">
        <w:rPr>
          <w:b/>
          <w:bCs/>
        </w:rPr>
        <w:t>Recommendation:</w:t>
      </w:r>
    </w:p>
    <w:p w14:paraId="4B0379E8" w14:textId="77777777" w:rsidR="00A411C3" w:rsidRPr="00A411C3" w:rsidRDefault="00A411C3" w:rsidP="009F32ED">
      <w:pPr>
        <w:numPr>
          <w:ilvl w:val="0"/>
          <w:numId w:val="8"/>
        </w:numPr>
        <w:rPr>
          <w:rFonts w:cs="Arial"/>
        </w:rPr>
      </w:pPr>
      <w:r w:rsidRPr="00A411C3">
        <w:rPr>
          <w:rFonts w:cs="Arial"/>
          <w:b/>
          <w:bCs/>
        </w:rPr>
        <w:t>Use aggregate trends for long-term planning</w:t>
      </w:r>
      <w:r w:rsidRPr="00A411C3">
        <w:rPr>
          <w:rFonts w:cs="Arial"/>
        </w:rPr>
        <w:t>, including budgeting, hiring, and capital allocation across channels.</w:t>
      </w:r>
    </w:p>
    <w:p w14:paraId="5F68A3FA" w14:textId="77777777" w:rsidR="00A411C3" w:rsidRPr="00A411C3" w:rsidRDefault="00A411C3" w:rsidP="009F32ED">
      <w:pPr>
        <w:numPr>
          <w:ilvl w:val="0"/>
          <w:numId w:val="8"/>
        </w:numPr>
        <w:rPr>
          <w:rFonts w:cs="Arial"/>
        </w:rPr>
      </w:pPr>
      <w:r w:rsidRPr="00A411C3">
        <w:rPr>
          <w:rFonts w:cs="Arial"/>
          <w:b/>
          <w:bCs/>
        </w:rPr>
        <w:t>Cross-validate category forecasts</w:t>
      </w:r>
      <w:r w:rsidRPr="00A411C3">
        <w:rPr>
          <w:rFonts w:cs="Arial"/>
        </w:rPr>
        <w:t xml:space="preserve"> against total retail movements to ensure strategic decisions remain aligned with overall market growth or contraction.</w:t>
      </w:r>
    </w:p>
    <w:p w14:paraId="4C67A0D6" w14:textId="77777777" w:rsidR="00A411C3" w:rsidRPr="00A411C3" w:rsidRDefault="00A411C3" w:rsidP="009F32ED">
      <w:pPr>
        <w:numPr>
          <w:ilvl w:val="0"/>
          <w:numId w:val="8"/>
        </w:numPr>
        <w:rPr>
          <w:rFonts w:cs="Arial"/>
        </w:rPr>
      </w:pPr>
      <w:r w:rsidRPr="00A411C3">
        <w:rPr>
          <w:rFonts w:cs="Arial"/>
          <w:b/>
          <w:bCs/>
        </w:rPr>
        <w:t>Incorporate total-market insights</w:t>
      </w:r>
      <w:r w:rsidRPr="00A411C3">
        <w:rPr>
          <w:rFonts w:cs="Arial"/>
        </w:rPr>
        <w:t xml:space="preserve"> into strategic discussions to balance short-term apparel volatility with broader retail stability.</w:t>
      </w:r>
    </w:p>
    <w:p w14:paraId="3E92049D" w14:textId="77777777" w:rsidR="00A411C3" w:rsidRPr="00A411C3" w:rsidRDefault="00A411C3" w:rsidP="00A411C3">
      <w:pPr>
        <w:rPr>
          <w:rFonts w:cs="Arial"/>
        </w:rPr>
      </w:pPr>
    </w:p>
    <w:p w14:paraId="1BF93F4C" w14:textId="4148502C" w:rsidR="00BF5BC9" w:rsidRPr="009C3FB4" w:rsidRDefault="00A411C3" w:rsidP="007F247C">
      <w:pPr>
        <w:rPr>
          <w:rFonts w:cs="Arial"/>
        </w:rPr>
      </w:pPr>
      <w:r w:rsidRPr="00A411C3">
        <w:rPr>
          <w:rFonts w:cs="Arial"/>
        </w:rPr>
        <w:t>This top-down perspective ensures that short-term tactical moves remain grounded in long-term market reality.</w:t>
      </w:r>
    </w:p>
    <w:p w14:paraId="01367241" w14:textId="2DEFB6FB" w:rsidR="00BF5BC9" w:rsidRPr="009C3FB4" w:rsidRDefault="00613310" w:rsidP="000E06E1">
      <w:pPr>
        <w:pStyle w:val="P3"/>
        <w:rPr>
          <w:rFonts w:cs="Arial"/>
        </w:rPr>
      </w:pPr>
      <w:bookmarkStart w:id="22" w:name="_Toc210819739"/>
      <w:r w:rsidRPr="009C3FB4">
        <w:rPr>
          <w:rFonts w:cs="Arial"/>
        </w:rPr>
        <w:t xml:space="preserve">8.5 </w:t>
      </w:r>
      <w:r w:rsidR="00BF5BC9" w:rsidRPr="009C3FB4">
        <w:rPr>
          <w:rFonts w:cs="Arial"/>
        </w:rPr>
        <w:t>Strategic Takeaway</w:t>
      </w:r>
      <w:bookmarkEnd w:id="22"/>
    </w:p>
    <w:p w14:paraId="4A766BB4" w14:textId="3C0EA378" w:rsidR="00A411C3" w:rsidRPr="009C3FB4" w:rsidRDefault="00A411C3" w:rsidP="00A411C3">
      <w:pPr>
        <w:rPr>
          <w:rFonts w:cs="Arial"/>
        </w:rPr>
      </w:pPr>
      <w:r w:rsidRPr="00A411C3">
        <w:rPr>
          <w:rFonts w:cs="Arial"/>
        </w:rPr>
        <w:t>Together, the forecasting models, volatility indices, and scenario simulations form a cohesive decision-support framework that quantifies uncertainty and translates data into actionable strategy.</w:t>
      </w:r>
    </w:p>
    <w:p w14:paraId="1BC98FBD" w14:textId="77777777" w:rsidR="00A411C3" w:rsidRPr="00A411C3" w:rsidRDefault="00A411C3" w:rsidP="00A411C3">
      <w:pPr>
        <w:rPr>
          <w:rFonts w:cs="Arial"/>
        </w:rPr>
      </w:pPr>
    </w:p>
    <w:p w14:paraId="55F42F3F" w14:textId="77777777" w:rsidR="00A411C3" w:rsidRPr="00A411C3" w:rsidRDefault="00A411C3" w:rsidP="009F32ED">
      <w:pPr>
        <w:numPr>
          <w:ilvl w:val="0"/>
          <w:numId w:val="9"/>
        </w:numPr>
        <w:rPr>
          <w:rFonts w:cs="Arial"/>
        </w:rPr>
      </w:pPr>
      <w:r w:rsidRPr="00A411C3">
        <w:rPr>
          <w:rFonts w:cs="Arial"/>
          <w:b/>
          <w:bCs/>
        </w:rPr>
        <w:t>Volatility metrics</w:t>
      </w:r>
      <w:r w:rsidRPr="00A411C3">
        <w:rPr>
          <w:rFonts w:cs="Arial"/>
        </w:rPr>
        <w:t xml:space="preserve"> identify where and when instability threatens margins or disrupts demand.</w:t>
      </w:r>
    </w:p>
    <w:p w14:paraId="13C56849" w14:textId="77777777" w:rsidR="00A411C3" w:rsidRPr="00A411C3" w:rsidRDefault="00A411C3" w:rsidP="009F32ED">
      <w:pPr>
        <w:numPr>
          <w:ilvl w:val="0"/>
          <w:numId w:val="9"/>
        </w:numPr>
        <w:rPr>
          <w:rFonts w:cs="Arial"/>
        </w:rPr>
      </w:pPr>
      <w:r w:rsidRPr="00A411C3">
        <w:rPr>
          <w:rFonts w:cs="Arial"/>
          <w:b/>
          <w:bCs/>
        </w:rPr>
        <w:t>Confidence intervals</w:t>
      </w:r>
      <w:r w:rsidRPr="00A411C3">
        <w:rPr>
          <w:rFonts w:cs="Arial"/>
        </w:rPr>
        <w:t xml:space="preserve"> define realistic planning ranges rather than relying on single-point forecasts.</w:t>
      </w:r>
    </w:p>
    <w:p w14:paraId="173E6C00" w14:textId="77777777" w:rsidR="00A411C3" w:rsidRPr="00A411C3" w:rsidRDefault="00A411C3" w:rsidP="009F32ED">
      <w:pPr>
        <w:numPr>
          <w:ilvl w:val="0"/>
          <w:numId w:val="9"/>
        </w:numPr>
        <w:rPr>
          <w:rFonts w:cs="Arial"/>
        </w:rPr>
      </w:pPr>
      <w:r w:rsidRPr="00A411C3">
        <w:rPr>
          <w:rFonts w:cs="Arial"/>
          <w:b/>
          <w:bCs/>
        </w:rPr>
        <w:t>Scenario modeling</w:t>
      </w:r>
      <w:r w:rsidRPr="00A411C3">
        <w:rPr>
          <w:rFonts w:cs="Arial"/>
        </w:rPr>
        <w:t xml:space="preserve"> stress-tests these assumptions under varying market conditions, helping prioritize mitigation strategies.</w:t>
      </w:r>
    </w:p>
    <w:p w14:paraId="50C1E74F" w14:textId="77777777" w:rsidR="00A411C3" w:rsidRPr="00A411C3" w:rsidRDefault="00A411C3" w:rsidP="00A411C3">
      <w:pPr>
        <w:rPr>
          <w:rFonts w:cs="Arial"/>
        </w:rPr>
      </w:pPr>
    </w:p>
    <w:p w14:paraId="39D39B17" w14:textId="77777777" w:rsidR="00A411C3" w:rsidRPr="00A411C3" w:rsidRDefault="00A411C3" w:rsidP="00A411C3">
      <w:pPr>
        <w:rPr>
          <w:rFonts w:cs="Arial"/>
        </w:rPr>
      </w:pPr>
      <w:r w:rsidRPr="00A411C3">
        <w:rPr>
          <w:rFonts w:cs="Arial"/>
        </w:rPr>
        <w:t xml:space="preserve">For </w:t>
      </w:r>
      <w:r w:rsidRPr="00A411C3">
        <w:rPr>
          <w:rFonts w:cs="Arial"/>
          <w:b/>
          <w:bCs/>
        </w:rPr>
        <w:t>Nationwide Apparel Retailer Inc.</w:t>
      </w:r>
      <w:r w:rsidRPr="00A411C3">
        <w:rPr>
          <w:rFonts w:cs="Arial"/>
        </w:rPr>
        <w:t>, this integrated framework transforms statistical findings into business foresight. It enables leadership to anticipate risk, stabilize operations, and deploy resources efficiently across shifting market conditions. By combining technical rigor with operational context, the analysis provides a roadmap for navigating volatility, strengthening resilience, and capturing opportunities faster than competitors.</w:t>
      </w:r>
    </w:p>
    <w:p w14:paraId="78DE79C4" w14:textId="7BABA20D" w:rsidR="00153696" w:rsidRDefault="00B843F4" w:rsidP="00B843F4">
      <w:pPr>
        <w:pStyle w:val="P3"/>
      </w:pPr>
      <w:bookmarkStart w:id="23" w:name="_Toc210819740"/>
      <w:r w:rsidRPr="00B843F4">
        <w:lastRenderedPageBreak/>
        <w:t>8.6 Benchmarking Opportunity</w:t>
      </w:r>
      <w:r>
        <w:t xml:space="preserve"> and</w:t>
      </w:r>
      <w:r w:rsidRPr="00B843F4">
        <w:t xml:space="preserve"> Internal </w:t>
      </w:r>
      <w:r>
        <w:t>Comparison</w:t>
      </w:r>
      <w:bookmarkEnd w:id="23"/>
    </w:p>
    <w:p w14:paraId="21092737" w14:textId="7DDEC498" w:rsidR="00B843F4" w:rsidRDefault="00B843F4" w:rsidP="00B843F4">
      <w:r w:rsidRPr="00B843F4">
        <w:t xml:space="preserve">To translate these industry-level findings into actionable business value, </w:t>
      </w:r>
      <w:r w:rsidRPr="00B843F4">
        <w:rPr>
          <w:b/>
          <w:bCs/>
        </w:rPr>
        <w:t>Nationwide Apparel Retailer Inc. should</w:t>
      </w:r>
      <w:r w:rsidRPr="00B843F4">
        <w:t xml:space="preserve"> </w:t>
      </w:r>
      <w:r w:rsidRPr="00B843F4">
        <w:rPr>
          <w:b/>
          <w:bCs/>
        </w:rPr>
        <w:t>benchmark its internal sales and volatility data against the Clothing &amp; Accessories category</w:t>
      </w:r>
      <w:r>
        <w:rPr>
          <w:b/>
          <w:bCs/>
        </w:rPr>
        <w:t xml:space="preserve"> </w:t>
      </w:r>
      <w:r w:rsidRPr="00B843F4">
        <w:rPr>
          <w:b/>
          <w:bCs/>
        </w:rPr>
        <w:t>metrics presented in this report</w:t>
      </w:r>
      <w:r w:rsidRPr="00B843F4">
        <w:t>. This comparison would reveal whether the company’s performance aligns with or diverges from broader market trends, providing a diagnostic lens for evaluating strategy effectiveness.</w:t>
      </w:r>
    </w:p>
    <w:p w14:paraId="20A3C657" w14:textId="77777777" w:rsidR="00B843F4" w:rsidRPr="00B843F4" w:rsidRDefault="00B843F4" w:rsidP="00B843F4"/>
    <w:p w14:paraId="20AA4DC2" w14:textId="45FCA8AF" w:rsidR="00B843F4" w:rsidRDefault="00B843F4" w:rsidP="00B843F4">
      <w:r w:rsidRPr="00B843F4">
        <w:t>If internal results differ meaningfully from national patterns, those gaps may point to company-specific factors such as marketing effectiveness, product mix, pricing strategy, or regional exposure that deserve closer analysis. Incorporating internal KPIs alongside external benchmarks would improve forecast accuracy, provide clearer context for anomalies, and ensure that management decisions remain grounded in actual market conditions.</w:t>
      </w:r>
    </w:p>
    <w:p w14:paraId="186324DD" w14:textId="77777777" w:rsidR="00B843F4" w:rsidRPr="009C3FB4" w:rsidRDefault="00B843F4" w:rsidP="00B843F4"/>
    <w:p w14:paraId="3429163F" w14:textId="09F23E3B" w:rsidR="00BF5BC9" w:rsidRPr="009C3FB4" w:rsidRDefault="00BF5BC9" w:rsidP="009C3FB4">
      <w:pPr>
        <w:pStyle w:val="P1"/>
        <w:rPr>
          <w:rFonts w:ascii="Arial" w:hAnsi="Arial" w:cs="Arial"/>
        </w:rPr>
      </w:pPr>
      <w:bookmarkStart w:id="24" w:name="_Toc210819741"/>
      <w:r w:rsidRPr="009C3FB4">
        <w:rPr>
          <w:rFonts w:ascii="Arial" w:hAnsi="Arial" w:cs="Arial"/>
        </w:rPr>
        <w:t>9. Limitations and Next Steps</w:t>
      </w:r>
      <w:bookmarkEnd w:id="24"/>
    </w:p>
    <w:p w14:paraId="740E8121" w14:textId="09EADE3E" w:rsidR="00BF5BC9" w:rsidRPr="009C3FB4" w:rsidRDefault="003A71DA" w:rsidP="007F247C">
      <w:pPr>
        <w:rPr>
          <w:rFonts w:cs="Arial"/>
        </w:rPr>
      </w:pPr>
      <w:r w:rsidRPr="003A71DA">
        <w:rPr>
          <w:rFonts w:cs="Arial"/>
        </w:rPr>
        <w:t>While this analysis provides meaningful insight into retail sector dynamics and apparel-specific forecasting, several factors limit the precision and generalizability of its results. These constraints primarily reflect the tradeoffs made to balance methodological rigor with data accessibility and reproducibility.</w:t>
      </w:r>
    </w:p>
    <w:p w14:paraId="6B7CBD95" w14:textId="4430C382" w:rsidR="00BF5BC9" w:rsidRPr="009C3FB4" w:rsidRDefault="00613310" w:rsidP="000E06E1">
      <w:pPr>
        <w:pStyle w:val="P3"/>
        <w:rPr>
          <w:rFonts w:cs="Arial"/>
        </w:rPr>
      </w:pPr>
      <w:bookmarkStart w:id="25" w:name="_Toc210819742"/>
      <w:r w:rsidRPr="009C3FB4">
        <w:rPr>
          <w:rFonts w:cs="Arial"/>
        </w:rPr>
        <w:t xml:space="preserve">9.1 </w:t>
      </w:r>
      <w:r w:rsidR="00BF5BC9" w:rsidRPr="009C3FB4">
        <w:rPr>
          <w:rFonts w:cs="Arial"/>
        </w:rPr>
        <w:t>Limitations</w:t>
      </w:r>
      <w:bookmarkEnd w:id="25"/>
    </w:p>
    <w:p w14:paraId="0DB78C99" w14:textId="77777777" w:rsidR="003A71DA" w:rsidRPr="009C3FB4" w:rsidRDefault="003A71DA" w:rsidP="009F32ED">
      <w:pPr>
        <w:numPr>
          <w:ilvl w:val="0"/>
          <w:numId w:val="10"/>
        </w:numPr>
        <w:rPr>
          <w:rFonts w:cs="Arial"/>
        </w:rPr>
      </w:pPr>
      <w:r w:rsidRPr="003A71DA">
        <w:rPr>
          <w:rFonts w:cs="Arial"/>
          <w:b/>
          <w:bCs/>
        </w:rPr>
        <w:t>Data granularity:</w:t>
      </w:r>
      <w:r w:rsidRPr="009C3FB4">
        <w:rPr>
          <w:rFonts w:cs="Arial"/>
          <w:b/>
          <w:bCs/>
        </w:rPr>
        <w:t xml:space="preserve"> </w:t>
      </w:r>
      <w:r w:rsidRPr="009C3FB4">
        <w:rPr>
          <w:rFonts w:cs="Arial"/>
        </w:rPr>
        <w:t>The analysis relies on publicly available data from the U.S. Census Monthly Retail Trade Survey (FRED aggregates) at the category level. Because SKU-level or store-level data were unavailable, intra-category differences such as variation between apparel subtypes, channels, or regional markets could not be captured. This is a common limitation when using national series for industry benchmarking.</w:t>
      </w:r>
    </w:p>
    <w:p w14:paraId="35FA4C54" w14:textId="584F4B7B" w:rsidR="003A71DA" w:rsidRPr="003A71DA" w:rsidRDefault="003A71DA" w:rsidP="009F32ED">
      <w:pPr>
        <w:numPr>
          <w:ilvl w:val="0"/>
          <w:numId w:val="10"/>
        </w:numPr>
        <w:rPr>
          <w:rFonts w:cs="Arial"/>
        </w:rPr>
      </w:pPr>
      <w:r w:rsidRPr="003A71DA">
        <w:rPr>
          <w:rFonts w:cs="Arial"/>
          <w:b/>
          <w:bCs/>
        </w:rPr>
        <w:t>Forecast model scope:</w:t>
      </w:r>
      <w:r w:rsidRPr="009C3FB4">
        <w:rPr>
          <w:rFonts w:cs="Arial"/>
          <w:b/>
          <w:bCs/>
        </w:rPr>
        <w:t xml:space="preserve"> </w:t>
      </w:r>
      <w:r w:rsidRPr="009C3FB4">
        <w:rPr>
          <w:rFonts w:cs="Arial"/>
        </w:rPr>
        <w:t>Excel’s Forecast Sheet uses an Exponential Triple Smoothing (ETS) algorithm suited for seasonally adjusted data. While appropriate for detecting long-term trends, it cannot fully capture nonlinear or abrupt behavioral shifts, such as those caused by sudden policy changes or consumer sentiment swings during the pandemic.</w:t>
      </w:r>
    </w:p>
    <w:p w14:paraId="70E81E42" w14:textId="77777777" w:rsidR="003A71DA" w:rsidRPr="009C3FB4" w:rsidRDefault="003A71DA" w:rsidP="009F32ED">
      <w:pPr>
        <w:numPr>
          <w:ilvl w:val="0"/>
          <w:numId w:val="10"/>
        </w:numPr>
        <w:rPr>
          <w:rFonts w:cs="Arial"/>
        </w:rPr>
      </w:pPr>
      <w:r w:rsidRPr="003A71DA">
        <w:rPr>
          <w:rFonts w:cs="Arial"/>
          <w:b/>
          <w:bCs/>
        </w:rPr>
        <w:t>Scenario simplification:</w:t>
      </w:r>
      <w:r w:rsidRPr="009C3FB4">
        <w:rPr>
          <w:rFonts w:cs="Arial"/>
          <w:b/>
          <w:bCs/>
        </w:rPr>
        <w:t xml:space="preserve"> </w:t>
      </w:r>
      <w:r w:rsidRPr="009C3FB4">
        <w:rPr>
          <w:rFonts w:cs="Arial"/>
        </w:rPr>
        <w:t xml:space="preserve">External shocks such as tariffs, supply bottlenecks, or vendor constraints were modeled as uniform percentage reductions applied evenly across all months and categories. This simplification provides a clear, </w:t>
      </w:r>
      <w:r w:rsidRPr="009C3FB4">
        <w:rPr>
          <w:rFonts w:cs="Arial"/>
        </w:rPr>
        <w:lastRenderedPageBreak/>
        <w:t>consistent basis for comparison but does not account for the uneven or time-varying effects observed in real-world disruptions. The strength of this design is its transparency, since it isolates the effect of constraint severity without additional model complexity.</w:t>
      </w:r>
    </w:p>
    <w:p w14:paraId="42AB19FA" w14:textId="3C07E4F8" w:rsidR="007179B2" w:rsidRPr="00497E82" w:rsidRDefault="003A71DA" w:rsidP="000E06E1">
      <w:pPr>
        <w:numPr>
          <w:ilvl w:val="0"/>
          <w:numId w:val="10"/>
        </w:numPr>
        <w:rPr>
          <w:rFonts w:cs="Arial"/>
        </w:rPr>
      </w:pPr>
      <w:r w:rsidRPr="003A71DA">
        <w:rPr>
          <w:rFonts w:cs="Arial"/>
          <w:b/>
          <w:bCs/>
        </w:rPr>
        <w:t>Temporal scope:</w:t>
      </w:r>
      <w:r w:rsidRPr="009C3FB4">
        <w:rPr>
          <w:rFonts w:cs="Arial"/>
          <w:b/>
          <w:bCs/>
        </w:rPr>
        <w:t xml:space="preserve"> </w:t>
      </w:r>
      <w:r w:rsidRPr="009C3FB4">
        <w:rPr>
          <w:rFonts w:cs="Arial"/>
        </w:rPr>
        <w:t>Forecasts extend through December 2026, based on historical data available through August 2025. Subsequent data revisions or structural changes in retail spending could alter the forecast outcomes, particularly if new shocks emerge or market behaviors diverge from pre-2025 patterns.</w:t>
      </w:r>
    </w:p>
    <w:p w14:paraId="4E6766F9" w14:textId="4D8000CA" w:rsidR="00BF5BC9" w:rsidRPr="009C3FB4" w:rsidRDefault="00613310" w:rsidP="000E06E1">
      <w:pPr>
        <w:pStyle w:val="P3"/>
        <w:rPr>
          <w:rFonts w:cs="Arial"/>
        </w:rPr>
      </w:pPr>
      <w:bookmarkStart w:id="26" w:name="_Toc210819743"/>
      <w:r w:rsidRPr="009C3FB4">
        <w:rPr>
          <w:rFonts w:cs="Arial"/>
        </w:rPr>
        <w:t xml:space="preserve">9.2 </w:t>
      </w:r>
      <w:r w:rsidR="00BF5BC9" w:rsidRPr="009C3FB4">
        <w:rPr>
          <w:rFonts w:cs="Arial"/>
        </w:rPr>
        <w:t>Next Steps</w:t>
      </w:r>
      <w:bookmarkEnd w:id="26"/>
    </w:p>
    <w:p w14:paraId="29637A51" w14:textId="32E0C656" w:rsidR="003A71DA" w:rsidRPr="003A71DA" w:rsidRDefault="003A71DA" w:rsidP="009F32ED">
      <w:pPr>
        <w:numPr>
          <w:ilvl w:val="0"/>
          <w:numId w:val="11"/>
        </w:numPr>
        <w:rPr>
          <w:rFonts w:cs="Arial"/>
        </w:rPr>
      </w:pPr>
      <w:r w:rsidRPr="003A71DA">
        <w:rPr>
          <w:rFonts w:cs="Arial"/>
          <w:b/>
          <w:bCs/>
        </w:rPr>
        <w:t>Expand data granularity:</w:t>
      </w:r>
      <w:r w:rsidRPr="009C3FB4">
        <w:rPr>
          <w:rFonts w:cs="Arial"/>
          <w:b/>
          <w:bCs/>
        </w:rPr>
        <w:t xml:space="preserve"> </w:t>
      </w:r>
      <w:r w:rsidRPr="003A71DA">
        <w:rPr>
          <w:rFonts w:cs="Arial"/>
        </w:rPr>
        <w:t>Integrate SKU-, brand-, or regional-level transaction data to identify which product lines or customer segments drive the greatest volatility within the apparel sector.</w:t>
      </w:r>
    </w:p>
    <w:p w14:paraId="1BD4F8AF" w14:textId="3665E836" w:rsidR="003A71DA" w:rsidRPr="003A71DA" w:rsidRDefault="003A71DA" w:rsidP="009F32ED">
      <w:pPr>
        <w:numPr>
          <w:ilvl w:val="0"/>
          <w:numId w:val="11"/>
        </w:numPr>
        <w:rPr>
          <w:rFonts w:cs="Arial"/>
        </w:rPr>
      </w:pPr>
      <w:r w:rsidRPr="003A71DA">
        <w:rPr>
          <w:rFonts w:cs="Arial"/>
          <w:b/>
          <w:bCs/>
        </w:rPr>
        <w:t>Develop interactive dashboards:</w:t>
      </w:r>
      <w:r w:rsidRPr="009C3FB4">
        <w:rPr>
          <w:rFonts w:cs="Arial"/>
          <w:b/>
          <w:bCs/>
        </w:rPr>
        <w:t xml:space="preserve"> </w:t>
      </w:r>
      <w:r w:rsidRPr="003A71DA">
        <w:rPr>
          <w:rFonts w:cs="Arial"/>
        </w:rPr>
        <w:t>Build Tableau or Power BI dashboards to visualize forecasts, volatility indices, and scenario simulations dynamically, allowing decision-makers to test assumptions and explore category sensitivities in real time.</w:t>
      </w:r>
    </w:p>
    <w:p w14:paraId="5E7E6092" w14:textId="763F1706" w:rsidR="003A71DA" w:rsidRPr="003A71DA" w:rsidRDefault="003A71DA" w:rsidP="009F32ED">
      <w:pPr>
        <w:numPr>
          <w:ilvl w:val="0"/>
          <w:numId w:val="11"/>
        </w:numPr>
        <w:rPr>
          <w:rFonts w:cs="Arial"/>
        </w:rPr>
      </w:pPr>
      <w:r w:rsidRPr="003A71DA">
        <w:rPr>
          <w:rFonts w:cs="Arial"/>
          <w:b/>
          <w:bCs/>
        </w:rPr>
        <w:t>Incorporate external indicators:</w:t>
      </w:r>
      <w:r w:rsidRPr="009C3FB4">
        <w:rPr>
          <w:rFonts w:cs="Arial"/>
          <w:b/>
          <w:bCs/>
        </w:rPr>
        <w:t xml:space="preserve"> </w:t>
      </w:r>
      <w:r w:rsidRPr="003A71DA">
        <w:rPr>
          <w:rFonts w:cs="Arial"/>
        </w:rPr>
        <w:t>Enhance the model with macroeconomic and behavioral drivers such as consumer confidence, inflation, mobility data, and digital sales share to increase responsiveness to evolving market conditions.</w:t>
      </w:r>
    </w:p>
    <w:p w14:paraId="407DED80" w14:textId="61208477" w:rsidR="003A71DA" w:rsidRPr="009C3FB4" w:rsidRDefault="003A71DA" w:rsidP="009F32ED">
      <w:pPr>
        <w:numPr>
          <w:ilvl w:val="0"/>
          <w:numId w:val="11"/>
        </w:numPr>
        <w:rPr>
          <w:rFonts w:cs="Arial"/>
        </w:rPr>
      </w:pPr>
      <w:r w:rsidRPr="003A71DA">
        <w:rPr>
          <w:rFonts w:cs="Arial"/>
          <w:b/>
          <w:bCs/>
        </w:rPr>
        <w:t>Advance modeling techniques:</w:t>
      </w:r>
      <w:r w:rsidRPr="009C3FB4">
        <w:rPr>
          <w:rFonts w:cs="Arial"/>
          <w:b/>
          <w:bCs/>
        </w:rPr>
        <w:t xml:space="preserve"> </w:t>
      </w:r>
      <w:r w:rsidRPr="003A71DA">
        <w:rPr>
          <w:rFonts w:cs="Arial"/>
        </w:rPr>
        <w:t>Explore more sophisticated or hybrid time-series models (SARIMA, Prophet, or ensemble methods) to improve forecast precision and capture nonlinear trends that the current ETS-based approach cannot fully model.</w:t>
      </w:r>
    </w:p>
    <w:p w14:paraId="6095A9B0" w14:textId="77777777" w:rsidR="003A71DA" w:rsidRPr="003A71DA" w:rsidRDefault="003A71DA" w:rsidP="003A71DA">
      <w:pPr>
        <w:rPr>
          <w:rFonts w:cs="Arial"/>
        </w:rPr>
      </w:pPr>
    </w:p>
    <w:p w14:paraId="42495397" w14:textId="77777777" w:rsidR="003A71DA" w:rsidRPr="009C3FB4" w:rsidRDefault="003A71DA" w:rsidP="003A71DA">
      <w:pPr>
        <w:rPr>
          <w:rFonts w:cs="Arial"/>
        </w:rPr>
      </w:pPr>
      <w:r w:rsidRPr="009C3FB4">
        <w:rPr>
          <w:rFonts w:cs="Arial"/>
        </w:rPr>
        <w:t>In the near term, expanding data granularity and adding visualization capability would deliver the greatest immediate business value by improving interpretability and decision-support functionality. Over the longer term, integrating advanced models and external indicators would further strengthen predictive accuracy and strategic foresight.</w:t>
      </w:r>
    </w:p>
    <w:p w14:paraId="425F14E8" w14:textId="77777777" w:rsidR="009E3CB9" w:rsidRPr="009C3FB4" w:rsidRDefault="009E3CB9" w:rsidP="007F247C">
      <w:pPr>
        <w:rPr>
          <w:rFonts w:cs="Arial"/>
        </w:rPr>
      </w:pPr>
    </w:p>
    <w:p w14:paraId="2751DCB2" w14:textId="332A6350" w:rsidR="00153696" w:rsidRPr="009C3FB4" w:rsidRDefault="00153696" w:rsidP="009C3FB4">
      <w:pPr>
        <w:pStyle w:val="P1"/>
        <w:rPr>
          <w:rFonts w:ascii="Arial" w:hAnsi="Arial" w:cs="Arial"/>
        </w:rPr>
      </w:pPr>
      <w:bookmarkStart w:id="27" w:name="_Toc210819744"/>
      <w:r w:rsidRPr="009C3FB4">
        <w:rPr>
          <w:rFonts w:ascii="Arial" w:hAnsi="Arial" w:cs="Arial"/>
        </w:rPr>
        <w:t>10. Conclusion</w:t>
      </w:r>
      <w:bookmarkEnd w:id="27"/>
    </w:p>
    <w:p w14:paraId="2C2B31F5" w14:textId="77777777" w:rsidR="0089495B" w:rsidRPr="0089495B" w:rsidRDefault="0089495B" w:rsidP="0089495B">
      <w:pPr>
        <w:rPr>
          <w:rFonts w:cs="Arial"/>
        </w:rPr>
      </w:pPr>
      <w:r w:rsidRPr="0089495B">
        <w:rPr>
          <w:rFonts w:cs="Arial"/>
        </w:rPr>
        <w:t>This analysis provides a comprehensive view of retail market dynamics, showing how demand volatility and external shocks influence forecast reliability across key sectors. By combining seasonally adjusted forecasting, volatility measurement, and scenario modeling, the study delivers actionable insights that support both short-term operational risk management and long-term strategic planning.</w:t>
      </w:r>
    </w:p>
    <w:p w14:paraId="102855FB" w14:textId="77777777" w:rsidR="0089495B" w:rsidRPr="0089495B" w:rsidRDefault="0089495B" w:rsidP="0089495B">
      <w:pPr>
        <w:rPr>
          <w:rFonts w:cs="Arial"/>
        </w:rPr>
      </w:pPr>
    </w:p>
    <w:p w14:paraId="767726B8" w14:textId="77777777" w:rsidR="0089495B" w:rsidRPr="0089495B" w:rsidRDefault="0089495B" w:rsidP="0089495B">
      <w:pPr>
        <w:rPr>
          <w:rFonts w:cs="Arial"/>
        </w:rPr>
      </w:pPr>
      <w:r w:rsidRPr="0089495B">
        <w:rPr>
          <w:rFonts w:cs="Arial"/>
        </w:rPr>
        <w:lastRenderedPageBreak/>
        <w:t xml:space="preserve">For Nationwide Apparel Retailer Inc., the results highlight the unique behavior of the </w:t>
      </w:r>
      <w:r w:rsidRPr="0089495B">
        <w:rPr>
          <w:rFonts w:cs="Arial"/>
          <w:b/>
          <w:bCs/>
        </w:rPr>
        <w:t>Clothing &amp; Accessories</w:t>
      </w:r>
      <w:r w:rsidRPr="0089495B">
        <w:rPr>
          <w:rFonts w:cs="Arial"/>
        </w:rPr>
        <w:t xml:space="preserve"> category, historically moderate in volatility but highly sensitive to large disruptions such as the COVID-19 shutdowns. Smoothing methods greatly improved forecast stability, while the volatility index demonstrated how uncertainty persisted even after sales recovery. Comparison with </w:t>
      </w:r>
      <w:r w:rsidRPr="0089495B">
        <w:rPr>
          <w:rFonts w:cs="Arial"/>
          <w:b/>
          <w:bCs/>
        </w:rPr>
        <w:t>Food Service</w:t>
      </w:r>
      <w:r w:rsidRPr="0089495B">
        <w:rPr>
          <w:rFonts w:cs="Arial"/>
        </w:rPr>
        <w:t xml:space="preserve"> and </w:t>
      </w:r>
      <w:r w:rsidRPr="0089495B">
        <w:rPr>
          <w:rFonts w:cs="Arial"/>
          <w:b/>
          <w:bCs/>
        </w:rPr>
        <w:t>Department Stores</w:t>
      </w:r>
      <w:r w:rsidRPr="0089495B">
        <w:rPr>
          <w:rFonts w:cs="Arial"/>
        </w:rPr>
        <w:t xml:space="preserve"> further identified external indicators that can help anticipate shifts in apparel demand before they materialize.</w:t>
      </w:r>
    </w:p>
    <w:p w14:paraId="541544F2" w14:textId="77777777" w:rsidR="0089495B" w:rsidRPr="0089495B" w:rsidRDefault="0089495B" w:rsidP="0089495B">
      <w:pPr>
        <w:rPr>
          <w:rFonts w:cs="Arial"/>
        </w:rPr>
      </w:pPr>
    </w:p>
    <w:p w14:paraId="4F02EB87" w14:textId="77777777" w:rsidR="0089495B" w:rsidRPr="0089495B" w:rsidRDefault="0089495B" w:rsidP="0089495B">
      <w:pPr>
        <w:rPr>
          <w:rFonts w:cs="Arial"/>
        </w:rPr>
      </w:pPr>
      <w:r w:rsidRPr="0089495B">
        <w:rPr>
          <w:rFonts w:cs="Arial"/>
        </w:rPr>
        <w:t>The integrated analytical framework developed for this project enables more reliable, data-driven decision-making. The accompanying Excel workbook (containing forecast models, volatility indices, and a dynamic supply-demand shock calculator) serves as a practical toolkit for stress-testing assumptions, evaluating risk exposure, and improving planning precision. These tools work together to strengthen demand visibility, optimize inventory and marketing strategies, and enhance forecast accuracy across market cycles.</w:t>
      </w:r>
    </w:p>
    <w:p w14:paraId="3E127E4C" w14:textId="77777777" w:rsidR="0089495B" w:rsidRPr="0089495B" w:rsidRDefault="0089495B" w:rsidP="0089495B">
      <w:pPr>
        <w:rPr>
          <w:rFonts w:cs="Arial"/>
        </w:rPr>
      </w:pPr>
    </w:p>
    <w:p w14:paraId="2126F0B6" w14:textId="640B0A51" w:rsidR="0089495B" w:rsidRPr="009C3FB4" w:rsidRDefault="0089495B" w:rsidP="0089495B">
      <w:pPr>
        <w:rPr>
          <w:rFonts w:cs="Arial"/>
        </w:rPr>
      </w:pPr>
      <w:r w:rsidRPr="0089495B">
        <w:rPr>
          <w:rFonts w:cs="Arial"/>
        </w:rPr>
        <w:t>Ultimately, this approach transforms public retail data into strategic intelligence, helping Nationwide Apparel Retailer Inc. align operations with true market conditions, reinforce business resilience, and make faster, more confident, and data-informed decisions in an increasingly uncertain retail environment.</w:t>
      </w:r>
      <w:r w:rsidRPr="009C3FB4">
        <w:rPr>
          <w:rFonts w:cs="Arial"/>
        </w:rPr>
        <w:br w:type="page"/>
      </w:r>
    </w:p>
    <w:p w14:paraId="5C631654" w14:textId="4F198598" w:rsidR="00AE253B" w:rsidRPr="009C3FB4" w:rsidRDefault="00ED3986" w:rsidP="009C3FB4">
      <w:pPr>
        <w:pStyle w:val="P1"/>
        <w:rPr>
          <w:rFonts w:ascii="Arial" w:hAnsi="Arial" w:cs="Arial"/>
        </w:rPr>
      </w:pPr>
      <w:bookmarkStart w:id="28" w:name="_Toc210819745"/>
      <w:r w:rsidRPr="009C3FB4">
        <w:rPr>
          <w:rFonts w:ascii="Arial" w:hAnsi="Arial" w:cs="Arial"/>
        </w:rPr>
        <w:lastRenderedPageBreak/>
        <w:t>Appendix</w:t>
      </w:r>
      <w:bookmarkEnd w:id="28"/>
    </w:p>
    <w:p w14:paraId="276C2ABB" w14:textId="77777777" w:rsidR="000E06E1" w:rsidRPr="009C3FB4" w:rsidRDefault="000E06E1" w:rsidP="000E06E1">
      <w:pPr>
        <w:pStyle w:val="P2"/>
        <w:rPr>
          <w:rFonts w:ascii="Arial" w:hAnsi="Arial" w:cs="Arial"/>
        </w:rPr>
      </w:pPr>
    </w:p>
    <w:p w14:paraId="1D334F95" w14:textId="019E861E" w:rsidR="005D2CA8" w:rsidRPr="009C3FB4" w:rsidRDefault="00ED3986" w:rsidP="0089495B">
      <w:pPr>
        <w:jc w:val="center"/>
        <w:rPr>
          <w:rFonts w:cs="Arial"/>
        </w:rPr>
      </w:pPr>
      <w:r w:rsidRPr="009C3FB4">
        <w:rPr>
          <w:rFonts w:cs="Arial"/>
          <w:noProof/>
        </w:rPr>
        <w:drawing>
          <wp:inline distT="0" distB="0" distL="0" distR="0" wp14:anchorId="428B4696" wp14:editId="5D9FB276">
            <wp:extent cx="5943600" cy="28549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854960"/>
                    </a:xfrm>
                    <a:prstGeom prst="rect">
                      <a:avLst/>
                    </a:prstGeom>
                    <a:noFill/>
                    <a:ln>
                      <a:noFill/>
                    </a:ln>
                  </pic:spPr>
                </pic:pic>
              </a:graphicData>
            </a:graphic>
          </wp:inline>
        </w:drawing>
      </w:r>
    </w:p>
    <w:p w14:paraId="5F731A39" w14:textId="05E54316" w:rsidR="005D2CA8" w:rsidRPr="009C3FB4" w:rsidRDefault="005D2CA8" w:rsidP="0089495B">
      <w:pPr>
        <w:jc w:val="center"/>
        <w:rPr>
          <w:rFonts w:cs="Arial"/>
          <w:b/>
          <w:bCs/>
          <w:i/>
          <w:iCs/>
          <w:sz w:val="18"/>
          <w:szCs w:val="18"/>
        </w:rPr>
      </w:pPr>
      <w:r w:rsidRPr="009C3FB4">
        <w:rPr>
          <w:rFonts w:cs="Arial"/>
          <w:b/>
          <w:bCs/>
          <w:i/>
          <w:iCs/>
          <w:sz w:val="18"/>
          <w:szCs w:val="18"/>
        </w:rPr>
        <w:t>Table A.1</w:t>
      </w:r>
      <w:r w:rsidR="00AB612B">
        <w:rPr>
          <w:rFonts w:cs="Arial"/>
          <w:b/>
          <w:bCs/>
          <w:i/>
          <w:iCs/>
          <w:sz w:val="18"/>
          <w:szCs w:val="18"/>
        </w:rPr>
        <w:t>:</w:t>
      </w:r>
      <w:r w:rsidRPr="009C3FB4">
        <w:rPr>
          <w:rFonts w:cs="Arial"/>
          <w:b/>
          <w:bCs/>
          <w:i/>
          <w:iCs/>
          <w:sz w:val="18"/>
          <w:szCs w:val="18"/>
        </w:rPr>
        <w:t xml:space="preserve"> Scenario Calculator: Monthly Impact Tables by Category (5% Supply/Demand Reduction)</w:t>
      </w:r>
    </w:p>
    <w:p w14:paraId="5480B788" w14:textId="4E2AEA80" w:rsidR="005D2CA8" w:rsidRPr="009C3FB4" w:rsidRDefault="005D2CA8" w:rsidP="0089495B">
      <w:pPr>
        <w:jc w:val="center"/>
        <w:rPr>
          <w:rFonts w:cs="Arial"/>
          <w:i/>
          <w:iCs/>
          <w:sz w:val="18"/>
          <w:szCs w:val="18"/>
        </w:rPr>
      </w:pPr>
      <w:r w:rsidRPr="009C3FB4">
        <w:rPr>
          <w:rFonts w:cs="Arial"/>
          <w:i/>
          <w:iCs/>
          <w:sz w:val="18"/>
          <w:szCs w:val="18"/>
        </w:rPr>
        <w:t>Full monthly detail for Total Retail &amp; Food Service, Clothing &amp; Accessories, Department Stores, and Food Service.</w:t>
      </w:r>
    </w:p>
    <w:p w14:paraId="5BB3D65B" w14:textId="77777777" w:rsidR="005D2CA8" w:rsidRPr="009C3FB4" w:rsidRDefault="005D2CA8" w:rsidP="007F247C">
      <w:pPr>
        <w:rPr>
          <w:rFonts w:cs="Arial"/>
        </w:rPr>
      </w:pPr>
    </w:p>
    <w:p w14:paraId="13048940" w14:textId="77777777" w:rsidR="009F32ED" w:rsidRPr="009C3FB4" w:rsidRDefault="009F32ED" w:rsidP="007F247C">
      <w:pPr>
        <w:rPr>
          <w:rFonts w:cs="Arial"/>
        </w:rPr>
      </w:pPr>
    </w:p>
    <w:p w14:paraId="16D7DBA4" w14:textId="14EC4530" w:rsidR="005D2CA8" w:rsidRPr="009C3FB4" w:rsidRDefault="00951CAF" w:rsidP="0089495B">
      <w:pPr>
        <w:jc w:val="center"/>
        <w:rPr>
          <w:rFonts w:cs="Arial"/>
        </w:rPr>
      </w:pPr>
      <w:r w:rsidRPr="009C3FB4">
        <w:rPr>
          <w:rFonts w:cs="Arial"/>
          <w:noProof/>
        </w:rPr>
        <w:drawing>
          <wp:inline distT="0" distB="0" distL="0" distR="0" wp14:anchorId="485C8DF0" wp14:editId="21BE19B0">
            <wp:extent cx="2752358" cy="20116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52358" cy="2011680"/>
                    </a:xfrm>
                    <a:prstGeom prst="rect">
                      <a:avLst/>
                    </a:prstGeom>
                    <a:noFill/>
                  </pic:spPr>
                </pic:pic>
              </a:graphicData>
            </a:graphic>
          </wp:inline>
        </w:drawing>
      </w:r>
      <w:r w:rsidR="005D2CA8" w:rsidRPr="009C3FB4">
        <w:rPr>
          <w:rFonts w:cs="Arial"/>
          <w:noProof/>
        </w:rPr>
        <w:drawing>
          <wp:inline distT="0" distB="0" distL="0" distR="0" wp14:anchorId="5C4ABD93" wp14:editId="47270A85">
            <wp:extent cx="3057966" cy="2011680"/>
            <wp:effectExtent l="0" t="0" r="952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57966" cy="2011680"/>
                    </a:xfrm>
                    <a:prstGeom prst="rect">
                      <a:avLst/>
                    </a:prstGeom>
                    <a:noFill/>
                  </pic:spPr>
                </pic:pic>
              </a:graphicData>
            </a:graphic>
          </wp:inline>
        </w:drawing>
      </w:r>
    </w:p>
    <w:p w14:paraId="6D4EE77A" w14:textId="2D7DEB15" w:rsidR="00951CAF" w:rsidRPr="009C3FB4" w:rsidRDefault="00951CAF" w:rsidP="009F32ED">
      <w:pPr>
        <w:jc w:val="center"/>
        <w:rPr>
          <w:rFonts w:cs="Arial"/>
          <w:i/>
          <w:iCs/>
          <w:sz w:val="18"/>
          <w:szCs w:val="18"/>
        </w:rPr>
      </w:pPr>
      <w:r w:rsidRPr="009C3FB4">
        <w:rPr>
          <w:rFonts w:cs="Arial"/>
          <w:b/>
          <w:bCs/>
          <w:i/>
          <w:iCs/>
          <w:sz w:val="18"/>
          <w:szCs w:val="18"/>
        </w:rPr>
        <w:t>Figure A.1</w:t>
      </w:r>
      <w:r w:rsidR="00AB612B">
        <w:rPr>
          <w:rFonts w:cs="Arial"/>
          <w:b/>
          <w:bCs/>
          <w:i/>
          <w:iCs/>
          <w:sz w:val="18"/>
          <w:szCs w:val="18"/>
        </w:rPr>
        <w:t>:</w:t>
      </w:r>
      <w:r w:rsidRPr="009C3FB4">
        <w:rPr>
          <w:rFonts w:cs="Arial"/>
          <w:b/>
          <w:bCs/>
          <w:i/>
          <w:iCs/>
          <w:sz w:val="18"/>
          <w:szCs w:val="18"/>
        </w:rPr>
        <w:t xml:space="preserve"> </w:t>
      </w:r>
      <w:r w:rsidR="009F32ED" w:rsidRPr="009C3FB4">
        <w:rPr>
          <w:rFonts w:cs="Arial"/>
          <w:i/>
          <w:iCs/>
          <w:sz w:val="18"/>
          <w:szCs w:val="18"/>
        </w:rPr>
        <w:t>Yearly Retail Sales by Category, Including Total Retail (Left) and Excluding Total Retail (Right)</w:t>
      </w:r>
    </w:p>
    <w:p w14:paraId="040E925E" w14:textId="02A77191" w:rsidR="005D2CA8" w:rsidRPr="009C3FB4" w:rsidRDefault="005D2CA8" w:rsidP="0089495B">
      <w:pPr>
        <w:jc w:val="center"/>
        <w:rPr>
          <w:rFonts w:cs="Arial"/>
        </w:rPr>
      </w:pPr>
      <w:r w:rsidRPr="009C3FB4">
        <w:rPr>
          <w:rFonts w:cs="Arial"/>
          <w:noProof/>
        </w:rPr>
        <w:lastRenderedPageBreak/>
        <w:drawing>
          <wp:inline distT="0" distB="0" distL="0" distR="0" wp14:anchorId="677B549C" wp14:editId="4BCC80CB">
            <wp:extent cx="3706448" cy="2723450"/>
            <wp:effectExtent l="0" t="0" r="889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20496" cy="2733772"/>
                    </a:xfrm>
                    <a:prstGeom prst="rect">
                      <a:avLst/>
                    </a:prstGeom>
                    <a:noFill/>
                    <a:ln>
                      <a:noFill/>
                    </a:ln>
                  </pic:spPr>
                </pic:pic>
              </a:graphicData>
            </a:graphic>
          </wp:inline>
        </w:drawing>
      </w:r>
    </w:p>
    <w:p w14:paraId="745407C0" w14:textId="4FC69A10" w:rsidR="009F32ED" w:rsidRPr="009C3FB4" w:rsidRDefault="00951CAF" w:rsidP="009F32ED">
      <w:pPr>
        <w:jc w:val="center"/>
        <w:rPr>
          <w:rFonts w:cs="Arial"/>
          <w:i/>
          <w:iCs/>
          <w:sz w:val="18"/>
          <w:szCs w:val="18"/>
        </w:rPr>
      </w:pPr>
      <w:r w:rsidRPr="009C3FB4">
        <w:rPr>
          <w:rFonts w:cs="Arial"/>
          <w:b/>
          <w:bCs/>
          <w:i/>
          <w:iCs/>
          <w:sz w:val="18"/>
          <w:szCs w:val="18"/>
        </w:rPr>
        <w:t>Figure A.2</w:t>
      </w:r>
      <w:r w:rsidR="00AB612B">
        <w:rPr>
          <w:rFonts w:cs="Arial"/>
          <w:b/>
          <w:bCs/>
          <w:i/>
          <w:iCs/>
          <w:sz w:val="18"/>
          <w:szCs w:val="18"/>
        </w:rPr>
        <w:t>:</w:t>
      </w:r>
      <w:r w:rsidRPr="009C3FB4">
        <w:rPr>
          <w:rFonts w:cs="Arial"/>
          <w:b/>
          <w:bCs/>
          <w:i/>
          <w:iCs/>
          <w:sz w:val="18"/>
          <w:szCs w:val="18"/>
        </w:rPr>
        <w:t xml:space="preserve"> </w:t>
      </w:r>
      <w:r w:rsidR="009F32ED" w:rsidRPr="009C3FB4">
        <w:rPr>
          <w:rFonts w:cs="Arial"/>
          <w:i/>
          <w:iCs/>
          <w:sz w:val="18"/>
          <w:szCs w:val="18"/>
        </w:rPr>
        <w:t>Year-over-Year Percentage Change in Seasonally Adjusted Sales Across Retail Categories (1993</w:t>
      </w:r>
      <w:r w:rsidR="00497E82">
        <w:rPr>
          <w:rFonts w:cs="Arial"/>
          <w:i/>
          <w:iCs/>
          <w:sz w:val="18"/>
          <w:szCs w:val="18"/>
        </w:rPr>
        <w:t>-</w:t>
      </w:r>
      <w:r w:rsidR="009F32ED" w:rsidRPr="009C3FB4">
        <w:rPr>
          <w:rFonts w:cs="Arial"/>
          <w:i/>
          <w:iCs/>
          <w:sz w:val="18"/>
          <w:szCs w:val="18"/>
        </w:rPr>
        <w:t>2024)</w:t>
      </w:r>
    </w:p>
    <w:p w14:paraId="334A8DFA" w14:textId="56BA3993" w:rsidR="00951CAF" w:rsidRPr="009C3FB4" w:rsidRDefault="00951CAF" w:rsidP="0089495B">
      <w:pPr>
        <w:jc w:val="center"/>
        <w:rPr>
          <w:rFonts w:cs="Arial"/>
        </w:rPr>
      </w:pPr>
    </w:p>
    <w:p w14:paraId="3E88E5A5" w14:textId="77777777" w:rsidR="009F32ED" w:rsidRPr="009C3FB4" w:rsidRDefault="009F32ED" w:rsidP="0089495B">
      <w:pPr>
        <w:jc w:val="center"/>
        <w:rPr>
          <w:rFonts w:cs="Arial"/>
        </w:rPr>
      </w:pPr>
    </w:p>
    <w:p w14:paraId="30D7CE10" w14:textId="040AD735" w:rsidR="005D2CA8" w:rsidRPr="009C3FB4" w:rsidRDefault="00951CAF" w:rsidP="0089495B">
      <w:pPr>
        <w:jc w:val="center"/>
        <w:rPr>
          <w:rFonts w:cs="Arial"/>
        </w:rPr>
      </w:pPr>
      <w:r w:rsidRPr="009C3FB4">
        <w:rPr>
          <w:rFonts w:cs="Arial"/>
          <w:noProof/>
        </w:rPr>
        <w:drawing>
          <wp:inline distT="0" distB="0" distL="0" distR="0" wp14:anchorId="3CCEF4ED" wp14:editId="6628F1AE">
            <wp:extent cx="3739348" cy="2590273"/>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75615" cy="2615395"/>
                    </a:xfrm>
                    <a:prstGeom prst="rect">
                      <a:avLst/>
                    </a:prstGeom>
                    <a:noFill/>
                  </pic:spPr>
                </pic:pic>
              </a:graphicData>
            </a:graphic>
          </wp:inline>
        </w:drawing>
      </w:r>
    </w:p>
    <w:p w14:paraId="113A6F18" w14:textId="5CE6D71D" w:rsidR="00951CAF" w:rsidRPr="009C3FB4" w:rsidRDefault="00951CAF" w:rsidP="0089495B">
      <w:pPr>
        <w:jc w:val="center"/>
        <w:rPr>
          <w:rFonts w:cs="Arial"/>
          <w:i/>
          <w:iCs/>
          <w:sz w:val="18"/>
          <w:szCs w:val="18"/>
        </w:rPr>
      </w:pPr>
      <w:r w:rsidRPr="009C3FB4">
        <w:rPr>
          <w:rFonts w:cs="Arial"/>
          <w:b/>
          <w:bCs/>
          <w:i/>
          <w:iCs/>
          <w:sz w:val="18"/>
          <w:szCs w:val="18"/>
        </w:rPr>
        <w:t>Figure A.3</w:t>
      </w:r>
      <w:r w:rsidR="00AB612B">
        <w:rPr>
          <w:rFonts w:cs="Arial"/>
          <w:b/>
          <w:bCs/>
          <w:i/>
          <w:iCs/>
          <w:sz w:val="18"/>
          <w:szCs w:val="18"/>
        </w:rPr>
        <w:t>:</w:t>
      </w:r>
      <w:r w:rsidRPr="009C3FB4">
        <w:rPr>
          <w:rFonts w:cs="Arial"/>
          <w:b/>
          <w:bCs/>
          <w:i/>
          <w:iCs/>
          <w:sz w:val="18"/>
          <w:szCs w:val="18"/>
        </w:rPr>
        <w:t xml:space="preserve"> </w:t>
      </w:r>
      <w:r w:rsidR="0089495B" w:rsidRPr="009C3FB4">
        <w:rPr>
          <w:rFonts w:cs="Arial"/>
          <w:i/>
          <w:iCs/>
          <w:sz w:val="18"/>
          <w:szCs w:val="18"/>
        </w:rPr>
        <w:t>Residual Plot for Clothing Regression Model (Showing Model Fit and Outliers)</w:t>
      </w:r>
    </w:p>
    <w:sectPr w:rsidR="00951CAF" w:rsidRPr="009C3FB4">
      <w:headerReference w:type="default" r:id="rId30"/>
      <w:foot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63ECAC" w14:textId="77777777" w:rsidR="008D25F7" w:rsidRDefault="008D25F7" w:rsidP="008D25F7">
      <w:pPr>
        <w:spacing w:before="0" w:after="0" w:line="240" w:lineRule="auto"/>
      </w:pPr>
      <w:r>
        <w:separator/>
      </w:r>
    </w:p>
  </w:endnote>
  <w:endnote w:type="continuationSeparator" w:id="0">
    <w:p w14:paraId="1494B08F" w14:textId="77777777" w:rsidR="008D25F7" w:rsidRDefault="008D25F7" w:rsidP="008D25F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8"/>
        <w:szCs w:val="18"/>
      </w:rPr>
      <w:id w:val="1580337037"/>
      <w:docPartObj>
        <w:docPartGallery w:val="Page Numbers (Bottom of Page)"/>
        <w:docPartUnique/>
      </w:docPartObj>
    </w:sdtPr>
    <w:sdtEndPr/>
    <w:sdtContent>
      <w:p w14:paraId="0B2B4245" w14:textId="42A33FA5" w:rsidR="007179B2" w:rsidRPr="007179B2" w:rsidRDefault="007179B2">
        <w:pPr>
          <w:pStyle w:val="Footer"/>
          <w:jc w:val="right"/>
          <w:rPr>
            <w:sz w:val="18"/>
            <w:szCs w:val="18"/>
          </w:rPr>
        </w:pPr>
        <w:r w:rsidRPr="007179B2">
          <w:rPr>
            <w:sz w:val="18"/>
            <w:szCs w:val="18"/>
          </w:rPr>
          <w:t xml:space="preserve">Page </w:t>
        </w:r>
        <w:r w:rsidRPr="007179B2">
          <w:rPr>
            <w:sz w:val="18"/>
            <w:szCs w:val="18"/>
          </w:rPr>
          <w:fldChar w:fldCharType="begin"/>
        </w:r>
        <w:r w:rsidRPr="007179B2">
          <w:rPr>
            <w:sz w:val="18"/>
            <w:szCs w:val="18"/>
          </w:rPr>
          <w:instrText xml:space="preserve"> PAGE   \* MERGEFORMAT </w:instrText>
        </w:r>
        <w:r w:rsidRPr="007179B2">
          <w:rPr>
            <w:sz w:val="18"/>
            <w:szCs w:val="18"/>
          </w:rPr>
          <w:fldChar w:fldCharType="separate"/>
        </w:r>
        <w:r w:rsidRPr="007179B2">
          <w:rPr>
            <w:noProof/>
            <w:sz w:val="18"/>
            <w:szCs w:val="18"/>
          </w:rPr>
          <w:t>2</w:t>
        </w:r>
        <w:r w:rsidRPr="007179B2">
          <w:rPr>
            <w:noProof/>
            <w:sz w:val="18"/>
            <w:szCs w:val="18"/>
          </w:rPr>
          <w:fldChar w:fldCharType="end"/>
        </w:r>
        <w:r w:rsidRPr="007179B2">
          <w:rPr>
            <w:sz w:val="18"/>
            <w:szCs w:val="18"/>
          </w:rPr>
          <w:t xml:space="preserve"> </w:t>
        </w:r>
      </w:p>
    </w:sdtContent>
  </w:sdt>
  <w:p w14:paraId="292FF1A3" w14:textId="77777777" w:rsidR="007179B2" w:rsidRDefault="007179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882F68" w14:textId="77777777" w:rsidR="008D25F7" w:rsidRDefault="008D25F7" w:rsidP="008D25F7">
      <w:pPr>
        <w:spacing w:before="0" w:after="0" w:line="240" w:lineRule="auto"/>
      </w:pPr>
      <w:r>
        <w:separator/>
      </w:r>
    </w:p>
  </w:footnote>
  <w:footnote w:type="continuationSeparator" w:id="0">
    <w:p w14:paraId="3147271F" w14:textId="77777777" w:rsidR="008D25F7" w:rsidRDefault="008D25F7" w:rsidP="008D25F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654F5" w14:textId="77777777" w:rsidR="00AB612B" w:rsidRPr="00AB612B" w:rsidRDefault="00AB612B" w:rsidP="00AB612B">
    <w:pPr>
      <w:pStyle w:val="Header"/>
      <w:jc w:val="center"/>
      <w:rPr>
        <w:color w:val="747474" w:themeColor="background2" w:themeShade="80"/>
        <w:sz w:val="18"/>
        <w:szCs w:val="18"/>
      </w:rPr>
    </w:pPr>
    <w:r w:rsidRPr="00AB612B">
      <w:rPr>
        <w:i/>
        <w:iCs/>
        <w:color w:val="747474" w:themeColor="background2" w:themeShade="80"/>
        <w:sz w:val="18"/>
        <w:szCs w:val="18"/>
      </w:rPr>
      <w:t>Industry-Level Forecasting and Volatility Analysis | James Gifford | October 2025</w:t>
    </w:r>
  </w:p>
  <w:p w14:paraId="443A2933" w14:textId="77777777" w:rsidR="00AB612B" w:rsidRDefault="00AB612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6498F"/>
    <w:multiLevelType w:val="hybridMultilevel"/>
    <w:tmpl w:val="76A6581C"/>
    <w:lvl w:ilvl="0" w:tplc="F68AA4FA">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1114CB"/>
    <w:multiLevelType w:val="multilevel"/>
    <w:tmpl w:val="CBAAD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AA67AB"/>
    <w:multiLevelType w:val="hybridMultilevel"/>
    <w:tmpl w:val="2AC64A28"/>
    <w:lvl w:ilvl="0" w:tplc="E48A2BF2">
      <w:start w:val="5"/>
      <w:numFmt w:val="bullet"/>
      <w:lvlText w:val="-"/>
      <w:lvlJc w:val="left"/>
      <w:pPr>
        <w:ind w:left="720" w:hanging="360"/>
      </w:pPr>
      <w:rPr>
        <w:rFonts w:ascii="Arial" w:eastAsiaTheme="minorHAnsi" w:hAnsi="Arial"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870672"/>
    <w:multiLevelType w:val="multilevel"/>
    <w:tmpl w:val="DC567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564A55"/>
    <w:multiLevelType w:val="multilevel"/>
    <w:tmpl w:val="A93E1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70029A"/>
    <w:multiLevelType w:val="multilevel"/>
    <w:tmpl w:val="06D0B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EB3548"/>
    <w:multiLevelType w:val="multilevel"/>
    <w:tmpl w:val="79900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423865"/>
    <w:multiLevelType w:val="multilevel"/>
    <w:tmpl w:val="837C8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51D2E02"/>
    <w:multiLevelType w:val="multilevel"/>
    <w:tmpl w:val="5B3A2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B251FA8"/>
    <w:multiLevelType w:val="multilevel"/>
    <w:tmpl w:val="2C06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E2C0C11"/>
    <w:multiLevelType w:val="multilevel"/>
    <w:tmpl w:val="20EC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19C57FF"/>
    <w:multiLevelType w:val="multilevel"/>
    <w:tmpl w:val="3F10A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98555B6"/>
    <w:multiLevelType w:val="multilevel"/>
    <w:tmpl w:val="DE502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CE36B9A"/>
    <w:multiLevelType w:val="multilevel"/>
    <w:tmpl w:val="9FC4D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69482418">
    <w:abstractNumId w:val="2"/>
  </w:num>
  <w:num w:numId="2" w16cid:durableId="495607039">
    <w:abstractNumId w:val="0"/>
  </w:num>
  <w:num w:numId="3" w16cid:durableId="1527133725">
    <w:abstractNumId w:val="1"/>
  </w:num>
  <w:num w:numId="4" w16cid:durableId="1413770314">
    <w:abstractNumId w:val="7"/>
  </w:num>
  <w:num w:numId="5" w16cid:durableId="921254723">
    <w:abstractNumId w:val="6"/>
  </w:num>
  <w:num w:numId="6" w16cid:durableId="1934043735">
    <w:abstractNumId w:val="4"/>
  </w:num>
  <w:num w:numId="7" w16cid:durableId="2065636815">
    <w:abstractNumId w:val="12"/>
  </w:num>
  <w:num w:numId="8" w16cid:durableId="474493420">
    <w:abstractNumId w:val="3"/>
  </w:num>
  <w:num w:numId="9" w16cid:durableId="563223737">
    <w:abstractNumId w:val="9"/>
  </w:num>
  <w:num w:numId="10" w16cid:durableId="1350644548">
    <w:abstractNumId w:val="11"/>
  </w:num>
  <w:num w:numId="11" w16cid:durableId="249236457">
    <w:abstractNumId w:val="10"/>
  </w:num>
  <w:num w:numId="12" w16cid:durableId="527910031">
    <w:abstractNumId w:val="5"/>
  </w:num>
  <w:num w:numId="13" w16cid:durableId="2094424616">
    <w:abstractNumId w:val="13"/>
  </w:num>
  <w:num w:numId="14" w16cid:durableId="1593275672">
    <w:abstractNumId w:val="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0CA0"/>
    <w:rsid w:val="00051E16"/>
    <w:rsid w:val="000704B4"/>
    <w:rsid w:val="00092814"/>
    <w:rsid w:val="000D68D6"/>
    <w:rsid w:val="000E06E1"/>
    <w:rsid w:val="00153696"/>
    <w:rsid w:val="0015690B"/>
    <w:rsid w:val="00163C23"/>
    <w:rsid w:val="0019737F"/>
    <w:rsid w:val="00215C7A"/>
    <w:rsid w:val="00224181"/>
    <w:rsid w:val="00350CA0"/>
    <w:rsid w:val="0035448F"/>
    <w:rsid w:val="003A71DA"/>
    <w:rsid w:val="00427A9E"/>
    <w:rsid w:val="00497E82"/>
    <w:rsid w:val="004F64C1"/>
    <w:rsid w:val="00502C11"/>
    <w:rsid w:val="00506861"/>
    <w:rsid w:val="00590521"/>
    <w:rsid w:val="005D2CA8"/>
    <w:rsid w:val="005D3760"/>
    <w:rsid w:val="00613310"/>
    <w:rsid w:val="006278D3"/>
    <w:rsid w:val="006B301B"/>
    <w:rsid w:val="007179B2"/>
    <w:rsid w:val="00770406"/>
    <w:rsid w:val="00792F91"/>
    <w:rsid w:val="00797FE2"/>
    <w:rsid w:val="007F247C"/>
    <w:rsid w:val="008221A0"/>
    <w:rsid w:val="0089495B"/>
    <w:rsid w:val="008A26E2"/>
    <w:rsid w:val="008C26A5"/>
    <w:rsid w:val="008D25F7"/>
    <w:rsid w:val="00951CAF"/>
    <w:rsid w:val="00982900"/>
    <w:rsid w:val="009C3FB4"/>
    <w:rsid w:val="009D2E2C"/>
    <w:rsid w:val="009E3CB9"/>
    <w:rsid w:val="009F32ED"/>
    <w:rsid w:val="00A411C3"/>
    <w:rsid w:val="00A6783B"/>
    <w:rsid w:val="00AB612B"/>
    <w:rsid w:val="00AE253B"/>
    <w:rsid w:val="00B1398E"/>
    <w:rsid w:val="00B16EC9"/>
    <w:rsid w:val="00B843F4"/>
    <w:rsid w:val="00B91DFC"/>
    <w:rsid w:val="00BE7769"/>
    <w:rsid w:val="00BF5BC9"/>
    <w:rsid w:val="00C275A7"/>
    <w:rsid w:val="00CA1685"/>
    <w:rsid w:val="00D74B96"/>
    <w:rsid w:val="00DE0A4E"/>
    <w:rsid w:val="00DF0F9A"/>
    <w:rsid w:val="00E0736B"/>
    <w:rsid w:val="00E40C1C"/>
    <w:rsid w:val="00E52225"/>
    <w:rsid w:val="00E56E4E"/>
    <w:rsid w:val="00ED2DB9"/>
    <w:rsid w:val="00ED3986"/>
    <w:rsid w:val="00ED4EDF"/>
    <w:rsid w:val="00F06444"/>
    <w:rsid w:val="00F241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37981E4"/>
  <w14:defaultImageDpi w14:val="32767"/>
  <w15:chartTrackingRefBased/>
  <w15:docId w15:val="{4BA6C2E7-FB04-4CD0-AAA1-1347195E10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247C"/>
    <w:pPr>
      <w:spacing w:before="240" w:after="240" w:line="288" w:lineRule="auto"/>
      <w:contextualSpacing/>
    </w:pPr>
    <w:rPr>
      <w:rFonts w:ascii="Arial" w:hAnsi="Arial"/>
    </w:rPr>
  </w:style>
  <w:style w:type="paragraph" w:styleId="Heading1">
    <w:name w:val="heading 1"/>
    <w:basedOn w:val="Normal"/>
    <w:next w:val="Normal"/>
    <w:link w:val="Heading1Char"/>
    <w:uiPriority w:val="9"/>
    <w:qFormat/>
    <w:rsid w:val="00350CA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50CA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50CA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350CA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50CA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50CA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50CA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50CA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50CA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0CA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50CA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50CA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350CA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50CA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50CA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50CA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50CA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50CA0"/>
    <w:rPr>
      <w:rFonts w:eastAsiaTheme="majorEastAsia" w:cstheme="majorBidi"/>
      <w:color w:val="272727" w:themeColor="text1" w:themeTint="D8"/>
    </w:rPr>
  </w:style>
  <w:style w:type="paragraph" w:styleId="Title">
    <w:name w:val="Title"/>
    <w:basedOn w:val="Normal"/>
    <w:next w:val="Normal"/>
    <w:link w:val="TitleChar"/>
    <w:uiPriority w:val="10"/>
    <w:qFormat/>
    <w:rsid w:val="00350CA0"/>
    <w:pPr>
      <w:spacing w:after="80" w:line="240" w:lineRule="auto"/>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50CA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50CA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50CA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50CA0"/>
    <w:pPr>
      <w:spacing w:before="160"/>
      <w:jc w:val="center"/>
    </w:pPr>
    <w:rPr>
      <w:i/>
      <w:iCs/>
      <w:color w:val="404040" w:themeColor="text1" w:themeTint="BF"/>
    </w:rPr>
  </w:style>
  <w:style w:type="character" w:customStyle="1" w:styleId="QuoteChar">
    <w:name w:val="Quote Char"/>
    <w:basedOn w:val="DefaultParagraphFont"/>
    <w:link w:val="Quote"/>
    <w:uiPriority w:val="29"/>
    <w:rsid w:val="00350CA0"/>
    <w:rPr>
      <w:i/>
      <w:iCs/>
      <w:color w:val="404040" w:themeColor="text1" w:themeTint="BF"/>
    </w:rPr>
  </w:style>
  <w:style w:type="paragraph" w:styleId="ListParagraph">
    <w:name w:val="List Paragraph"/>
    <w:basedOn w:val="Normal"/>
    <w:uiPriority w:val="34"/>
    <w:qFormat/>
    <w:rsid w:val="00350CA0"/>
    <w:pPr>
      <w:ind w:left="720"/>
    </w:pPr>
  </w:style>
  <w:style w:type="character" w:styleId="IntenseEmphasis">
    <w:name w:val="Intense Emphasis"/>
    <w:basedOn w:val="DefaultParagraphFont"/>
    <w:uiPriority w:val="21"/>
    <w:qFormat/>
    <w:rsid w:val="00350CA0"/>
    <w:rPr>
      <w:i/>
      <w:iCs/>
      <w:color w:val="0F4761" w:themeColor="accent1" w:themeShade="BF"/>
    </w:rPr>
  </w:style>
  <w:style w:type="paragraph" w:styleId="IntenseQuote">
    <w:name w:val="Intense Quote"/>
    <w:basedOn w:val="Normal"/>
    <w:next w:val="Normal"/>
    <w:link w:val="IntenseQuoteChar"/>
    <w:uiPriority w:val="30"/>
    <w:qFormat/>
    <w:rsid w:val="00350CA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50CA0"/>
    <w:rPr>
      <w:i/>
      <w:iCs/>
      <w:color w:val="0F4761" w:themeColor="accent1" w:themeShade="BF"/>
    </w:rPr>
  </w:style>
  <w:style w:type="character" w:styleId="IntenseReference">
    <w:name w:val="Intense Reference"/>
    <w:basedOn w:val="DefaultParagraphFont"/>
    <w:uiPriority w:val="32"/>
    <w:qFormat/>
    <w:rsid w:val="00350CA0"/>
    <w:rPr>
      <w:b/>
      <w:bCs/>
      <w:smallCaps/>
      <w:color w:val="0F4761" w:themeColor="accent1" w:themeShade="BF"/>
      <w:spacing w:val="5"/>
    </w:rPr>
  </w:style>
  <w:style w:type="paragraph" w:customStyle="1" w:styleId="P2">
    <w:name w:val="P2"/>
    <w:basedOn w:val="Heading2"/>
    <w:qFormat/>
    <w:rsid w:val="009C3FB4"/>
    <w:pPr>
      <w:spacing w:before="100" w:beforeAutospacing="1" w:after="100" w:afterAutospacing="1" w:line="240" w:lineRule="auto"/>
    </w:pPr>
    <w:rPr>
      <w:rFonts w:eastAsia="Times New Roman" w:cs="Times New Roman"/>
      <w:b/>
      <w:color w:val="auto"/>
      <w:kern w:val="0"/>
      <w:sz w:val="28"/>
      <w14:ligatures w14:val="none"/>
    </w:rPr>
  </w:style>
  <w:style w:type="paragraph" w:customStyle="1" w:styleId="P3">
    <w:name w:val="P3"/>
    <w:basedOn w:val="Heading3"/>
    <w:rsid w:val="009C3FB4"/>
    <w:pPr>
      <w:spacing w:before="0" w:after="0" w:line="240" w:lineRule="auto"/>
    </w:pPr>
    <w:rPr>
      <w:rFonts w:eastAsia="Times New Roman" w:cs="Times New Roman"/>
      <w:b/>
      <w:color w:val="auto"/>
      <w:kern w:val="0"/>
      <w14:ligatures w14:val="none"/>
    </w:rPr>
  </w:style>
  <w:style w:type="character" w:customStyle="1" w:styleId="s2">
    <w:name w:val="s2"/>
    <w:basedOn w:val="DefaultParagraphFont"/>
    <w:rsid w:val="00153696"/>
  </w:style>
  <w:style w:type="paragraph" w:styleId="Caption">
    <w:name w:val="caption"/>
    <w:basedOn w:val="Normal"/>
    <w:next w:val="Normal"/>
    <w:uiPriority w:val="35"/>
    <w:semiHidden/>
    <w:unhideWhenUsed/>
    <w:qFormat/>
    <w:rsid w:val="00ED3986"/>
    <w:pPr>
      <w:spacing w:after="200" w:line="240" w:lineRule="auto"/>
    </w:pPr>
    <w:rPr>
      <w:i/>
      <w:iCs/>
      <w:color w:val="0E2841" w:themeColor="text2"/>
      <w:sz w:val="18"/>
      <w:szCs w:val="18"/>
    </w:rPr>
  </w:style>
  <w:style w:type="paragraph" w:styleId="Header">
    <w:name w:val="header"/>
    <w:basedOn w:val="Normal"/>
    <w:link w:val="HeaderChar"/>
    <w:uiPriority w:val="99"/>
    <w:unhideWhenUsed/>
    <w:rsid w:val="008D25F7"/>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8D25F7"/>
    <w:rPr>
      <w:rFonts w:ascii="Arial" w:hAnsi="Arial"/>
    </w:rPr>
  </w:style>
  <w:style w:type="paragraph" w:styleId="Footer">
    <w:name w:val="footer"/>
    <w:basedOn w:val="Normal"/>
    <w:link w:val="FooterChar"/>
    <w:uiPriority w:val="99"/>
    <w:unhideWhenUsed/>
    <w:rsid w:val="008D25F7"/>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8D25F7"/>
    <w:rPr>
      <w:rFonts w:ascii="Arial" w:hAnsi="Arial"/>
    </w:rPr>
  </w:style>
  <w:style w:type="paragraph" w:customStyle="1" w:styleId="P1">
    <w:name w:val="P1"/>
    <w:basedOn w:val="Heading1"/>
    <w:rsid w:val="009C3FB4"/>
    <w:pPr>
      <w:spacing w:before="100" w:beforeAutospacing="1" w:after="100" w:afterAutospacing="1" w:line="240" w:lineRule="auto"/>
      <w:contextualSpacing w:val="0"/>
    </w:pPr>
    <w:rPr>
      <w:rFonts w:eastAsia="Times New Roman" w:cs="Times New Roman"/>
      <w:b/>
      <w:color w:val="auto"/>
      <w:kern w:val="0"/>
      <w:sz w:val="32"/>
      <w14:ligatures w14:val="none"/>
    </w:rPr>
  </w:style>
  <w:style w:type="paragraph" w:styleId="TOCHeading">
    <w:name w:val="TOC Heading"/>
    <w:basedOn w:val="Heading1"/>
    <w:next w:val="Normal"/>
    <w:uiPriority w:val="39"/>
    <w:unhideWhenUsed/>
    <w:qFormat/>
    <w:rsid w:val="009C3FB4"/>
    <w:pPr>
      <w:spacing w:before="240" w:after="0" w:line="259" w:lineRule="auto"/>
      <w:contextualSpacing w:val="0"/>
      <w:outlineLvl w:val="9"/>
    </w:pPr>
    <w:rPr>
      <w:kern w:val="0"/>
      <w:sz w:val="32"/>
      <w:szCs w:val="32"/>
      <w14:ligatures w14:val="none"/>
    </w:rPr>
  </w:style>
  <w:style w:type="character" w:customStyle="1" w:styleId="s1">
    <w:name w:val="s1"/>
    <w:basedOn w:val="DefaultParagraphFont"/>
    <w:rsid w:val="00ED2DB9"/>
  </w:style>
  <w:style w:type="paragraph" w:styleId="TOC2">
    <w:name w:val="toc 2"/>
    <w:basedOn w:val="Normal"/>
    <w:next w:val="Normal"/>
    <w:autoRedefine/>
    <w:uiPriority w:val="39"/>
    <w:unhideWhenUsed/>
    <w:rsid w:val="009C3FB4"/>
    <w:pPr>
      <w:spacing w:after="100"/>
      <w:ind w:left="240"/>
    </w:pPr>
  </w:style>
  <w:style w:type="paragraph" w:styleId="TOC1">
    <w:name w:val="toc 1"/>
    <w:basedOn w:val="Normal"/>
    <w:next w:val="Normal"/>
    <w:autoRedefine/>
    <w:uiPriority w:val="39"/>
    <w:unhideWhenUsed/>
    <w:rsid w:val="00C275A7"/>
    <w:pPr>
      <w:tabs>
        <w:tab w:val="right" w:leader="dot" w:pos="9350"/>
      </w:tabs>
      <w:spacing w:before="0" w:after="0"/>
    </w:pPr>
    <w:rPr>
      <w:rFonts w:cs="Arial"/>
      <w:b/>
      <w:bCs/>
      <w:noProof/>
    </w:rPr>
  </w:style>
  <w:style w:type="paragraph" w:styleId="TOC3">
    <w:name w:val="toc 3"/>
    <w:basedOn w:val="Normal"/>
    <w:next w:val="Normal"/>
    <w:autoRedefine/>
    <w:uiPriority w:val="39"/>
    <w:unhideWhenUsed/>
    <w:rsid w:val="009C3FB4"/>
    <w:pPr>
      <w:spacing w:after="100"/>
      <w:ind w:left="480"/>
    </w:pPr>
  </w:style>
  <w:style w:type="character" w:styleId="Hyperlink">
    <w:name w:val="Hyperlink"/>
    <w:basedOn w:val="DefaultParagraphFont"/>
    <w:uiPriority w:val="99"/>
    <w:unhideWhenUsed/>
    <w:rsid w:val="009C3FB4"/>
    <w:rPr>
      <w:color w:val="467886" w:themeColor="hyperlink"/>
      <w:u w:val="single"/>
    </w:rPr>
  </w:style>
  <w:style w:type="character" w:styleId="UnresolvedMention">
    <w:name w:val="Unresolved Mention"/>
    <w:basedOn w:val="DefaultParagraphFont"/>
    <w:uiPriority w:val="99"/>
    <w:semiHidden/>
    <w:unhideWhenUsed/>
    <w:rsid w:val="00C275A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33711">
      <w:bodyDiv w:val="1"/>
      <w:marLeft w:val="0"/>
      <w:marRight w:val="0"/>
      <w:marTop w:val="0"/>
      <w:marBottom w:val="0"/>
      <w:divBdr>
        <w:top w:val="none" w:sz="0" w:space="0" w:color="auto"/>
        <w:left w:val="none" w:sz="0" w:space="0" w:color="auto"/>
        <w:bottom w:val="none" w:sz="0" w:space="0" w:color="auto"/>
        <w:right w:val="none" w:sz="0" w:space="0" w:color="auto"/>
      </w:divBdr>
      <w:divsChild>
        <w:div w:id="2120563629">
          <w:blockQuote w:val="1"/>
          <w:marLeft w:val="195"/>
          <w:marRight w:val="0"/>
          <w:marTop w:val="0"/>
          <w:marBottom w:val="0"/>
          <w:divBdr>
            <w:top w:val="none" w:sz="0" w:space="0" w:color="auto"/>
            <w:left w:val="none" w:sz="0" w:space="0" w:color="auto"/>
            <w:bottom w:val="none" w:sz="0" w:space="0" w:color="auto"/>
            <w:right w:val="none" w:sz="0" w:space="0" w:color="auto"/>
          </w:divBdr>
        </w:div>
      </w:divsChild>
    </w:div>
    <w:div w:id="39786283">
      <w:bodyDiv w:val="1"/>
      <w:marLeft w:val="0"/>
      <w:marRight w:val="0"/>
      <w:marTop w:val="0"/>
      <w:marBottom w:val="0"/>
      <w:divBdr>
        <w:top w:val="none" w:sz="0" w:space="0" w:color="auto"/>
        <w:left w:val="none" w:sz="0" w:space="0" w:color="auto"/>
        <w:bottom w:val="none" w:sz="0" w:space="0" w:color="auto"/>
        <w:right w:val="none" w:sz="0" w:space="0" w:color="auto"/>
      </w:divBdr>
    </w:div>
    <w:div w:id="43452123">
      <w:bodyDiv w:val="1"/>
      <w:marLeft w:val="0"/>
      <w:marRight w:val="0"/>
      <w:marTop w:val="0"/>
      <w:marBottom w:val="0"/>
      <w:divBdr>
        <w:top w:val="none" w:sz="0" w:space="0" w:color="auto"/>
        <w:left w:val="none" w:sz="0" w:space="0" w:color="auto"/>
        <w:bottom w:val="none" w:sz="0" w:space="0" w:color="auto"/>
        <w:right w:val="none" w:sz="0" w:space="0" w:color="auto"/>
      </w:divBdr>
    </w:div>
    <w:div w:id="50467546">
      <w:bodyDiv w:val="1"/>
      <w:marLeft w:val="0"/>
      <w:marRight w:val="0"/>
      <w:marTop w:val="0"/>
      <w:marBottom w:val="0"/>
      <w:divBdr>
        <w:top w:val="none" w:sz="0" w:space="0" w:color="auto"/>
        <w:left w:val="none" w:sz="0" w:space="0" w:color="auto"/>
        <w:bottom w:val="none" w:sz="0" w:space="0" w:color="auto"/>
        <w:right w:val="none" w:sz="0" w:space="0" w:color="auto"/>
      </w:divBdr>
    </w:div>
    <w:div w:id="68381235">
      <w:bodyDiv w:val="1"/>
      <w:marLeft w:val="0"/>
      <w:marRight w:val="0"/>
      <w:marTop w:val="0"/>
      <w:marBottom w:val="0"/>
      <w:divBdr>
        <w:top w:val="none" w:sz="0" w:space="0" w:color="auto"/>
        <w:left w:val="none" w:sz="0" w:space="0" w:color="auto"/>
        <w:bottom w:val="none" w:sz="0" w:space="0" w:color="auto"/>
        <w:right w:val="none" w:sz="0" w:space="0" w:color="auto"/>
      </w:divBdr>
    </w:div>
    <w:div w:id="131482407">
      <w:bodyDiv w:val="1"/>
      <w:marLeft w:val="0"/>
      <w:marRight w:val="0"/>
      <w:marTop w:val="0"/>
      <w:marBottom w:val="0"/>
      <w:divBdr>
        <w:top w:val="none" w:sz="0" w:space="0" w:color="auto"/>
        <w:left w:val="none" w:sz="0" w:space="0" w:color="auto"/>
        <w:bottom w:val="none" w:sz="0" w:space="0" w:color="auto"/>
        <w:right w:val="none" w:sz="0" w:space="0" w:color="auto"/>
      </w:divBdr>
    </w:div>
    <w:div w:id="133571585">
      <w:bodyDiv w:val="1"/>
      <w:marLeft w:val="0"/>
      <w:marRight w:val="0"/>
      <w:marTop w:val="0"/>
      <w:marBottom w:val="0"/>
      <w:divBdr>
        <w:top w:val="none" w:sz="0" w:space="0" w:color="auto"/>
        <w:left w:val="none" w:sz="0" w:space="0" w:color="auto"/>
        <w:bottom w:val="none" w:sz="0" w:space="0" w:color="auto"/>
        <w:right w:val="none" w:sz="0" w:space="0" w:color="auto"/>
      </w:divBdr>
    </w:div>
    <w:div w:id="133762315">
      <w:bodyDiv w:val="1"/>
      <w:marLeft w:val="0"/>
      <w:marRight w:val="0"/>
      <w:marTop w:val="0"/>
      <w:marBottom w:val="0"/>
      <w:divBdr>
        <w:top w:val="none" w:sz="0" w:space="0" w:color="auto"/>
        <w:left w:val="none" w:sz="0" w:space="0" w:color="auto"/>
        <w:bottom w:val="none" w:sz="0" w:space="0" w:color="auto"/>
        <w:right w:val="none" w:sz="0" w:space="0" w:color="auto"/>
      </w:divBdr>
    </w:div>
    <w:div w:id="134613580">
      <w:bodyDiv w:val="1"/>
      <w:marLeft w:val="0"/>
      <w:marRight w:val="0"/>
      <w:marTop w:val="0"/>
      <w:marBottom w:val="0"/>
      <w:divBdr>
        <w:top w:val="none" w:sz="0" w:space="0" w:color="auto"/>
        <w:left w:val="none" w:sz="0" w:space="0" w:color="auto"/>
        <w:bottom w:val="none" w:sz="0" w:space="0" w:color="auto"/>
        <w:right w:val="none" w:sz="0" w:space="0" w:color="auto"/>
      </w:divBdr>
    </w:div>
    <w:div w:id="136186172">
      <w:bodyDiv w:val="1"/>
      <w:marLeft w:val="0"/>
      <w:marRight w:val="0"/>
      <w:marTop w:val="0"/>
      <w:marBottom w:val="0"/>
      <w:divBdr>
        <w:top w:val="none" w:sz="0" w:space="0" w:color="auto"/>
        <w:left w:val="none" w:sz="0" w:space="0" w:color="auto"/>
        <w:bottom w:val="none" w:sz="0" w:space="0" w:color="auto"/>
        <w:right w:val="none" w:sz="0" w:space="0" w:color="auto"/>
      </w:divBdr>
    </w:div>
    <w:div w:id="145636284">
      <w:bodyDiv w:val="1"/>
      <w:marLeft w:val="0"/>
      <w:marRight w:val="0"/>
      <w:marTop w:val="0"/>
      <w:marBottom w:val="0"/>
      <w:divBdr>
        <w:top w:val="none" w:sz="0" w:space="0" w:color="auto"/>
        <w:left w:val="none" w:sz="0" w:space="0" w:color="auto"/>
        <w:bottom w:val="none" w:sz="0" w:space="0" w:color="auto"/>
        <w:right w:val="none" w:sz="0" w:space="0" w:color="auto"/>
      </w:divBdr>
    </w:div>
    <w:div w:id="147480243">
      <w:bodyDiv w:val="1"/>
      <w:marLeft w:val="0"/>
      <w:marRight w:val="0"/>
      <w:marTop w:val="0"/>
      <w:marBottom w:val="0"/>
      <w:divBdr>
        <w:top w:val="none" w:sz="0" w:space="0" w:color="auto"/>
        <w:left w:val="none" w:sz="0" w:space="0" w:color="auto"/>
        <w:bottom w:val="none" w:sz="0" w:space="0" w:color="auto"/>
        <w:right w:val="none" w:sz="0" w:space="0" w:color="auto"/>
      </w:divBdr>
    </w:div>
    <w:div w:id="156265690">
      <w:bodyDiv w:val="1"/>
      <w:marLeft w:val="0"/>
      <w:marRight w:val="0"/>
      <w:marTop w:val="0"/>
      <w:marBottom w:val="0"/>
      <w:divBdr>
        <w:top w:val="none" w:sz="0" w:space="0" w:color="auto"/>
        <w:left w:val="none" w:sz="0" w:space="0" w:color="auto"/>
        <w:bottom w:val="none" w:sz="0" w:space="0" w:color="auto"/>
        <w:right w:val="none" w:sz="0" w:space="0" w:color="auto"/>
      </w:divBdr>
    </w:div>
    <w:div w:id="173225122">
      <w:bodyDiv w:val="1"/>
      <w:marLeft w:val="0"/>
      <w:marRight w:val="0"/>
      <w:marTop w:val="0"/>
      <w:marBottom w:val="0"/>
      <w:divBdr>
        <w:top w:val="none" w:sz="0" w:space="0" w:color="auto"/>
        <w:left w:val="none" w:sz="0" w:space="0" w:color="auto"/>
        <w:bottom w:val="none" w:sz="0" w:space="0" w:color="auto"/>
        <w:right w:val="none" w:sz="0" w:space="0" w:color="auto"/>
      </w:divBdr>
    </w:div>
    <w:div w:id="173569666">
      <w:bodyDiv w:val="1"/>
      <w:marLeft w:val="0"/>
      <w:marRight w:val="0"/>
      <w:marTop w:val="0"/>
      <w:marBottom w:val="0"/>
      <w:divBdr>
        <w:top w:val="none" w:sz="0" w:space="0" w:color="auto"/>
        <w:left w:val="none" w:sz="0" w:space="0" w:color="auto"/>
        <w:bottom w:val="none" w:sz="0" w:space="0" w:color="auto"/>
        <w:right w:val="none" w:sz="0" w:space="0" w:color="auto"/>
      </w:divBdr>
    </w:div>
    <w:div w:id="183592749">
      <w:bodyDiv w:val="1"/>
      <w:marLeft w:val="0"/>
      <w:marRight w:val="0"/>
      <w:marTop w:val="0"/>
      <w:marBottom w:val="0"/>
      <w:divBdr>
        <w:top w:val="none" w:sz="0" w:space="0" w:color="auto"/>
        <w:left w:val="none" w:sz="0" w:space="0" w:color="auto"/>
        <w:bottom w:val="none" w:sz="0" w:space="0" w:color="auto"/>
        <w:right w:val="none" w:sz="0" w:space="0" w:color="auto"/>
      </w:divBdr>
    </w:div>
    <w:div w:id="194075088">
      <w:bodyDiv w:val="1"/>
      <w:marLeft w:val="0"/>
      <w:marRight w:val="0"/>
      <w:marTop w:val="0"/>
      <w:marBottom w:val="0"/>
      <w:divBdr>
        <w:top w:val="none" w:sz="0" w:space="0" w:color="auto"/>
        <w:left w:val="none" w:sz="0" w:space="0" w:color="auto"/>
        <w:bottom w:val="none" w:sz="0" w:space="0" w:color="auto"/>
        <w:right w:val="none" w:sz="0" w:space="0" w:color="auto"/>
      </w:divBdr>
    </w:div>
    <w:div w:id="202986051">
      <w:bodyDiv w:val="1"/>
      <w:marLeft w:val="0"/>
      <w:marRight w:val="0"/>
      <w:marTop w:val="0"/>
      <w:marBottom w:val="0"/>
      <w:divBdr>
        <w:top w:val="none" w:sz="0" w:space="0" w:color="auto"/>
        <w:left w:val="none" w:sz="0" w:space="0" w:color="auto"/>
        <w:bottom w:val="none" w:sz="0" w:space="0" w:color="auto"/>
        <w:right w:val="none" w:sz="0" w:space="0" w:color="auto"/>
      </w:divBdr>
    </w:div>
    <w:div w:id="203568369">
      <w:bodyDiv w:val="1"/>
      <w:marLeft w:val="0"/>
      <w:marRight w:val="0"/>
      <w:marTop w:val="0"/>
      <w:marBottom w:val="0"/>
      <w:divBdr>
        <w:top w:val="none" w:sz="0" w:space="0" w:color="auto"/>
        <w:left w:val="none" w:sz="0" w:space="0" w:color="auto"/>
        <w:bottom w:val="none" w:sz="0" w:space="0" w:color="auto"/>
        <w:right w:val="none" w:sz="0" w:space="0" w:color="auto"/>
      </w:divBdr>
    </w:div>
    <w:div w:id="206841913">
      <w:bodyDiv w:val="1"/>
      <w:marLeft w:val="0"/>
      <w:marRight w:val="0"/>
      <w:marTop w:val="0"/>
      <w:marBottom w:val="0"/>
      <w:divBdr>
        <w:top w:val="none" w:sz="0" w:space="0" w:color="auto"/>
        <w:left w:val="none" w:sz="0" w:space="0" w:color="auto"/>
        <w:bottom w:val="none" w:sz="0" w:space="0" w:color="auto"/>
        <w:right w:val="none" w:sz="0" w:space="0" w:color="auto"/>
      </w:divBdr>
    </w:div>
    <w:div w:id="220600767">
      <w:bodyDiv w:val="1"/>
      <w:marLeft w:val="0"/>
      <w:marRight w:val="0"/>
      <w:marTop w:val="0"/>
      <w:marBottom w:val="0"/>
      <w:divBdr>
        <w:top w:val="none" w:sz="0" w:space="0" w:color="auto"/>
        <w:left w:val="none" w:sz="0" w:space="0" w:color="auto"/>
        <w:bottom w:val="none" w:sz="0" w:space="0" w:color="auto"/>
        <w:right w:val="none" w:sz="0" w:space="0" w:color="auto"/>
      </w:divBdr>
      <w:divsChild>
        <w:div w:id="249505201">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245382766">
      <w:bodyDiv w:val="1"/>
      <w:marLeft w:val="0"/>
      <w:marRight w:val="0"/>
      <w:marTop w:val="0"/>
      <w:marBottom w:val="0"/>
      <w:divBdr>
        <w:top w:val="none" w:sz="0" w:space="0" w:color="auto"/>
        <w:left w:val="none" w:sz="0" w:space="0" w:color="auto"/>
        <w:bottom w:val="none" w:sz="0" w:space="0" w:color="auto"/>
        <w:right w:val="none" w:sz="0" w:space="0" w:color="auto"/>
      </w:divBdr>
    </w:div>
    <w:div w:id="266429900">
      <w:bodyDiv w:val="1"/>
      <w:marLeft w:val="0"/>
      <w:marRight w:val="0"/>
      <w:marTop w:val="0"/>
      <w:marBottom w:val="0"/>
      <w:divBdr>
        <w:top w:val="none" w:sz="0" w:space="0" w:color="auto"/>
        <w:left w:val="none" w:sz="0" w:space="0" w:color="auto"/>
        <w:bottom w:val="none" w:sz="0" w:space="0" w:color="auto"/>
        <w:right w:val="none" w:sz="0" w:space="0" w:color="auto"/>
      </w:divBdr>
      <w:divsChild>
        <w:div w:id="2057581789">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276447757">
      <w:bodyDiv w:val="1"/>
      <w:marLeft w:val="0"/>
      <w:marRight w:val="0"/>
      <w:marTop w:val="0"/>
      <w:marBottom w:val="0"/>
      <w:divBdr>
        <w:top w:val="none" w:sz="0" w:space="0" w:color="auto"/>
        <w:left w:val="none" w:sz="0" w:space="0" w:color="auto"/>
        <w:bottom w:val="none" w:sz="0" w:space="0" w:color="auto"/>
        <w:right w:val="none" w:sz="0" w:space="0" w:color="auto"/>
      </w:divBdr>
    </w:div>
    <w:div w:id="309140847">
      <w:bodyDiv w:val="1"/>
      <w:marLeft w:val="0"/>
      <w:marRight w:val="0"/>
      <w:marTop w:val="0"/>
      <w:marBottom w:val="0"/>
      <w:divBdr>
        <w:top w:val="none" w:sz="0" w:space="0" w:color="auto"/>
        <w:left w:val="none" w:sz="0" w:space="0" w:color="auto"/>
        <w:bottom w:val="none" w:sz="0" w:space="0" w:color="auto"/>
        <w:right w:val="none" w:sz="0" w:space="0" w:color="auto"/>
      </w:divBdr>
      <w:divsChild>
        <w:div w:id="803546302">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314379372">
      <w:bodyDiv w:val="1"/>
      <w:marLeft w:val="0"/>
      <w:marRight w:val="0"/>
      <w:marTop w:val="0"/>
      <w:marBottom w:val="0"/>
      <w:divBdr>
        <w:top w:val="none" w:sz="0" w:space="0" w:color="auto"/>
        <w:left w:val="none" w:sz="0" w:space="0" w:color="auto"/>
        <w:bottom w:val="none" w:sz="0" w:space="0" w:color="auto"/>
        <w:right w:val="none" w:sz="0" w:space="0" w:color="auto"/>
      </w:divBdr>
    </w:div>
    <w:div w:id="335421848">
      <w:bodyDiv w:val="1"/>
      <w:marLeft w:val="0"/>
      <w:marRight w:val="0"/>
      <w:marTop w:val="0"/>
      <w:marBottom w:val="0"/>
      <w:divBdr>
        <w:top w:val="none" w:sz="0" w:space="0" w:color="auto"/>
        <w:left w:val="none" w:sz="0" w:space="0" w:color="auto"/>
        <w:bottom w:val="none" w:sz="0" w:space="0" w:color="auto"/>
        <w:right w:val="none" w:sz="0" w:space="0" w:color="auto"/>
      </w:divBdr>
    </w:div>
    <w:div w:id="341979239">
      <w:bodyDiv w:val="1"/>
      <w:marLeft w:val="0"/>
      <w:marRight w:val="0"/>
      <w:marTop w:val="0"/>
      <w:marBottom w:val="0"/>
      <w:divBdr>
        <w:top w:val="none" w:sz="0" w:space="0" w:color="auto"/>
        <w:left w:val="none" w:sz="0" w:space="0" w:color="auto"/>
        <w:bottom w:val="none" w:sz="0" w:space="0" w:color="auto"/>
        <w:right w:val="none" w:sz="0" w:space="0" w:color="auto"/>
      </w:divBdr>
    </w:div>
    <w:div w:id="343167442">
      <w:bodyDiv w:val="1"/>
      <w:marLeft w:val="0"/>
      <w:marRight w:val="0"/>
      <w:marTop w:val="0"/>
      <w:marBottom w:val="0"/>
      <w:divBdr>
        <w:top w:val="none" w:sz="0" w:space="0" w:color="auto"/>
        <w:left w:val="none" w:sz="0" w:space="0" w:color="auto"/>
        <w:bottom w:val="none" w:sz="0" w:space="0" w:color="auto"/>
        <w:right w:val="none" w:sz="0" w:space="0" w:color="auto"/>
      </w:divBdr>
    </w:div>
    <w:div w:id="354426062">
      <w:bodyDiv w:val="1"/>
      <w:marLeft w:val="0"/>
      <w:marRight w:val="0"/>
      <w:marTop w:val="0"/>
      <w:marBottom w:val="0"/>
      <w:divBdr>
        <w:top w:val="none" w:sz="0" w:space="0" w:color="auto"/>
        <w:left w:val="none" w:sz="0" w:space="0" w:color="auto"/>
        <w:bottom w:val="none" w:sz="0" w:space="0" w:color="auto"/>
        <w:right w:val="none" w:sz="0" w:space="0" w:color="auto"/>
      </w:divBdr>
    </w:div>
    <w:div w:id="356082025">
      <w:bodyDiv w:val="1"/>
      <w:marLeft w:val="0"/>
      <w:marRight w:val="0"/>
      <w:marTop w:val="0"/>
      <w:marBottom w:val="0"/>
      <w:divBdr>
        <w:top w:val="none" w:sz="0" w:space="0" w:color="auto"/>
        <w:left w:val="none" w:sz="0" w:space="0" w:color="auto"/>
        <w:bottom w:val="none" w:sz="0" w:space="0" w:color="auto"/>
        <w:right w:val="none" w:sz="0" w:space="0" w:color="auto"/>
      </w:divBdr>
    </w:div>
    <w:div w:id="367603413">
      <w:bodyDiv w:val="1"/>
      <w:marLeft w:val="0"/>
      <w:marRight w:val="0"/>
      <w:marTop w:val="0"/>
      <w:marBottom w:val="0"/>
      <w:divBdr>
        <w:top w:val="none" w:sz="0" w:space="0" w:color="auto"/>
        <w:left w:val="none" w:sz="0" w:space="0" w:color="auto"/>
        <w:bottom w:val="none" w:sz="0" w:space="0" w:color="auto"/>
        <w:right w:val="none" w:sz="0" w:space="0" w:color="auto"/>
      </w:divBdr>
    </w:div>
    <w:div w:id="371537552">
      <w:bodyDiv w:val="1"/>
      <w:marLeft w:val="0"/>
      <w:marRight w:val="0"/>
      <w:marTop w:val="0"/>
      <w:marBottom w:val="0"/>
      <w:divBdr>
        <w:top w:val="none" w:sz="0" w:space="0" w:color="auto"/>
        <w:left w:val="none" w:sz="0" w:space="0" w:color="auto"/>
        <w:bottom w:val="none" w:sz="0" w:space="0" w:color="auto"/>
        <w:right w:val="none" w:sz="0" w:space="0" w:color="auto"/>
      </w:divBdr>
    </w:div>
    <w:div w:id="380635583">
      <w:bodyDiv w:val="1"/>
      <w:marLeft w:val="0"/>
      <w:marRight w:val="0"/>
      <w:marTop w:val="0"/>
      <w:marBottom w:val="0"/>
      <w:divBdr>
        <w:top w:val="none" w:sz="0" w:space="0" w:color="auto"/>
        <w:left w:val="none" w:sz="0" w:space="0" w:color="auto"/>
        <w:bottom w:val="none" w:sz="0" w:space="0" w:color="auto"/>
        <w:right w:val="none" w:sz="0" w:space="0" w:color="auto"/>
      </w:divBdr>
      <w:divsChild>
        <w:div w:id="754787458">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391737432">
      <w:bodyDiv w:val="1"/>
      <w:marLeft w:val="0"/>
      <w:marRight w:val="0"/>
      <w:marTop w:val="0"/>
      <w:marBottom w:val="0"/>
      <w:divBdr>
        <w:top w:val="none" w:sz="0" w:space="0" w:color="auto"/>
        <w:left w:val="none" w:sz="0" w:space="0" w:color="auto"/>
        <w:bottom w:val="none" w:sz="0" w:space="0" w:color="auto"/>
        <w:right w:val="none" w:sz="0" w:space="0" w:color="auto"/>
      </w:divBdr>
    </w:div>
    <w:div w:id="407919092">
      <w:bodyDiv w:val="1"/>
      <w:marLeft w:val="0"/>
      <w:marRight w:val="0"/>
      <w:marTop w:val="0"/>
      <w:marBottom w:val="0"/>
      <w:divBdr>
        <w:top w:val="none" w:sz="0" w:space="0" w:color="auto"/>
        <w:left w:val="none" w:sz="0" w:space="0" w:color="auto"/>
        <w:bottom w:val="none" w:sz="0" w:space="0" w:color="auto"/>
        <w:right w:val="none" w:sz="0" w:space="0" w:color="auto"/>
      </w:divBdr>
    </w:div>
    <w:div w:id="423183149">
      <w:bodyDiv w:val="1"/>
      <w:marLeft w:val="0"/>
      <w:marRight w:val="0"/>
      <w:marTop w:val="0"/>
      <w:marBottom w:val="0"/>
      <w:divBdr>
        <w:top w:val="none" w:sz="0" w:space="0" w:color="auto"/>
        <w:left w:val="none" w:sz="0" w:space="0" w:color="auto"/>
        <w:bottom w:val="none" w:sz="0" w:space="0" w:color="auto"/>
        <w:right w:val="none" w:sz="0" w:space="0" w:color="auto"/>
      </w:divBdr>
    </w:div>
    <w:div w:id="423889788">
      <w:bodyDiv w:val="1"/>
      <w:marLeft w:val="0"/>
      <w:marRight w:val="0"/>
      <w:marTop w:val="0"/>
      <w:marBottom w:val="0"/>
      <w:divBdr>
        <w:top w:val="none" w:sz="0" w:space="0" w:color="auto"/>
        <w:left w:val="none" w:sz="0" w:space="0" w:color="auto"/>
        <w:bottom w:val="none" w:sz="0" w:space="0" w:color="auto"/>
        <w:right w:val="none" w:sz="0" w:space="0" w:color="auto"/>
      </w:divBdr>
    </w:div>
    <w:div w:id="429080596">
      <w:bodyDiv w:val="1"/>
      <w:marLeft w:val="0"/>
      <w:marRight w:val="0"/>
      <w:marTop w:val="0"/>
      <w:marBottom w:val="0"/>
      <w:divBdr>
        <w:top w:val="none" w:sz="0" w:space="0" w:color="auto"/>
        <w:left w:val="none" w:sz="0" w:space="0" w:color="auto"/>
        <w:bottom w:val="none" w:sz="0" w:space="0" w:color="auto"/>
        <w:right w:val="none" w:sz="0" w:space="0" w:color="auto"/>
      </w:divBdr>
    </w:div>
    <w:div w:id="472720361">
      <w:bodyDiv w:val="1"/>
      <w:marLeft w:val="0"/>
      <w:marRight w:val="0"/>
      <w:marTop w:val="0"/>
      <w:marBottom w:val="0"/>
      <w:divBdr>
        <w:top w:val="none" w:sz="0" w:space="0" w:color="auto"/>
        <w:left w:val="none" w:sz="0" w:space="0" w:color="auto"/>
        <w:bottom w:val="none" w:sz="0" w:space="0" w:color="auto"/>
        <w:right w:val="none" w:sz="0" w:space="0" w:color="auto"/>
      </w:divBdr>
    </w:div>
    <w:div w:id="473564759">
      <w:bodyDiv w:val="1"/>
      <w:marLeft w:val="0"/>
      <w:marRight w:val="0"/>
      <w:marTop w:val="0"/>
      <w:marBottom w:val="0"/>
      <w:divBdr>
        <w:top w:val="none" w:sz="0" w:space="0" w:color="auto"/>
        <w:left w:val="none" w:sz="0" w:space="0" w:color="auto"/>
        <w:bottom w:val="none" w:sz="0" w:space="0" w:color="auto"/>
        <w:right w:val="none" w:sz="0" w:space="0" w:color="auto"/>
      </w:divBdr>
    </w:div>
    <w:div w:id="476459630">
      <w:bodyDiv w:val="1"/>
      <w:marLeft w:val="0"/>
      <w:marRight w:val="0"/>
      <w:marTop w:val="0"/>
      <w:marBottom w:val="0"/>
      <w:divBdr>
        <w:top w:val="none" w:sz="0" w:space="0" w:color="auto"/>
        <w:left w:val="none" w:sz="0" w:space="0" w:color="auto"/>
        <w:bottom w:val="none" w:sz="0" w:space="0" w:color="auto"/>
        <w:right w:val="none" w:sz="0" w:space="0" w:color="auto"/>
      </w:divBdr>
      <w:divsChild>
        <w:div w:id="1648171821">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478036424">
      <w:bodyDiv w:val="1"/>
      <w:marLeft w:val="0"/>
      <w:marRight w:val="0"/>
      <w:marTop w:val="0"/>
      <w:marBottom w:val="0"/>
      <w:divBdr>
        <w:top w:val="none" w:sz="0" w:space="0" w:color="auto"/>
        <w:left w:val="none" w:sz="0" w:space="0" w:color="auto"/>
        <w:bottom w:val="none" w:sz="0" w:space="0" w:color="auto"/>
        <w:right w:val="none" w:sz="0" w:space="0" w:color="auto"/>
      </w:divBdr>
      <w:divsChild>
        <w:div w:id="39135235">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481314233">
      <w:bodyDiv w:val="1"/>
      <w:marLeft w:val="0"/>
      <w:marRight w:val="0"/>
      <w:marTop w:val="0"/>
      <w:marBottom w:val="0"/>
      <w:divBdr>
        <w:top w:val="none" w:sz="0" w:space="0" w:color="auto"/>
        <w:left w:val="none" w:sz="0" w:space="0" w:color="auto"/>
        <w:bottom w:val="none" w:sz="0" w:space="0" w:color="auto"/>
        <w:right w:val="none" w:sz="0" w:space="0" w:color="auto"/>
      </w:divBdr>
      <w:divsChild>
        <w:div w:id="2057583758">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496654604">
      <w:bodyDiv w:val="1"/>
      <w:marLeft w:val="0"/>
      <w:marRight w:val="0"/>
      <w:marTop w:val="0"/>
      <w:marBottom w:val="0"/>
      <w:divBdr>
        <w:top w:val="none" w:sz="0" w:space="0" w:color="auto"/>
        <w:left w:val="none" w:sz="0" w:space="0" w:color="auto"/>
        <w:bottom w:val="none" w:sz="0" w:space="0" w:color="auto"/>
        <w:right w:val="none" w:sz="0" w:space="0" w:color="auto"/>
      </w:divBdr>
    </w:div>
    <w:div w:id="497188490">
      <w:bodyDiv w:val="1"/>
      <w:marLeft w:val="0"/>
      <w:marRight w:val="0"/>
      <w:marTop w:val="0"/>
      <w:marBottom w:val="0"/>
      <w:divBdr>
        <w:top w:val="none" w:sz="0" w:space="0" w:color="auto"/>
        <w:left w:val="none" w:sz="0" w:space="0" w:color="auto"/>
        <w:bottom w:val="none" w:sz="0" w:space="0" w:color="auto"/>
        <w:right w:val="none" w:sz="0" w:space="0" w:color="auto"/>
      </w:divBdr>
    </w:div>
    <w:div w:id="506335136">
      <w:bodyDiv w:val="1"/>
      <w:marLeft w:val="0"/>
      <w:marRight w:val="0"/>
      <w:marTop w:val="0"/>
      <w:marBottom w:val="0"/>
      <w:divBdr>
        <w:top w:val="none" w:sz="0" w:space="0" w:color="auto"/>
        <w:left w:val="none" w:sz="0" w:space="0" w:color="auto"/>
        <w:bottom w:val="none" w:sz="0" w:space="0" w:color="auto"/>
        <w:right w:val="none" w:sz="0" w:space="0" w:color="auto"/>
      </w:divBdr>
    </w:div>
    <w:div w:id="507449615">
      <w:bodyDiv w:val="1"/>
      <w:marLeft w:val="0"/>
      <w:marRight w:val="0"/>
      <w:marTop w:val="0"/>
      <w:marBottom w:val="0"/>
      <w:divBdr>
        <w:top w:val="none" w:sz="0" w:space="0" w:color="auto"/>
        <w:left w:val="none" w:sz="0" w:space="0" w:color="auto"/>
        <w:bottom w:val="none" w:sz="0" w:space="0" w:color="auto"/>
        <w:right w:val="none" w:sz="0" w:space="0" w:color="auto"/>
      </w:divBdr>
    </w:div>
    <w:div w:id="509829818">
      <w:bodyDiv w:val="1"/>
      <w:marLeft w:val="0"/>
      <w:marRight w:val="0"/>
      <w:marTop w:val="0"/>
      <w:marBottom w:val="0"/>
      <w:divBdr>
        <w:top w:val="none" w:sz="0" w:space="0" w:color="auto"/>
        <w:left w:val="none" w:sz="0" w:space="0" w:color="auto"/>
        <w:bottom w:val="none" w:sz="0" w:space="0" w:color="auto"/>
        <w:right w:val="none" w:sz="0" w:space="0" w:color="auto"/>
      </w:divBdr>
    </w:div>
    <w:div w:id="519010632">
      <w:bodyDiv w:val="1"/>
      <w:marLeft w:val="0"/>
      <w:marRight w:val="0"/>
      <w:marTop w:val="0"/>
      <w:marBottom w:val="0"/>
      <w:divBdr>
        <w:top w:val="none" w:sz="0" w:space="0" w:color="auto"/>
        <w:left w:val="none" w:sz="0" w:space="0" w:color="auto"/>
        <w:bottom w:val="none" w:sz="0" w:space="0" w:color="auto"/>
        <w:right w:val="none" w:sz="0" w:space="0" w:color="auto"/>
      </w:divBdr>
    </w:div>
    <w:div w:id="540947577">
      <w:bodyDiv w:val="1"/>
      <w:marLeft w:val="0"/>
      <w:marRight w:val="0"/>
      <w:marTop w:val="0"/>
      <w:marBottom w:val="0"/>
      <w:divBdr>
        <w:top w:val="none" w:sz="0" w:space="0" w:color="auto"/>
        <w:left w:val="none" w:sz="0" w:space="0" w:color="auto"/>
        <w:bottom w:val="none" w:sz="0" w:space="0" w:color="auto"/>
        <w:right w:val="none" w:sz="0" w:space="0" w:color="auto"/>
      </w:divBdr>
    </w:div>
    <w:div w:id="571932842">
      <w:bodyDiv w:val="1"/>
      <w:marLeft w:val="0"/>
      <w:marRight w:val="0"/>
      <w:marTop w:val="0"/>
      <w:marBottom w:val="0"/>
      <w:divBdr>
        <w:top w:val="none" w:sz="0" w:space="0" w:color="auto"/>
        <w:left w:val="none" w:sz="0" w:space="0" w:color="auto"/>
        <w:bottom w:val="none" w:sz="0" w:space="0" w:color="auto"/>
        <w:right w:val="none" w:sz="0" w:space="0" w:color="auto"/>
      </w:divBdr>
    </w:div>
    <w:div w:id="578633905">
      <w:bodyDiv w:val="1"/>
      <w:marLeft w:val="0"/>
      <w:marRight w:val="0"/>
      <w:marTop w:val="0"/>
      <w:marBottom w:val="0"/>
      <w:divBdr>
        <w:top w:val="none" w:sz="0" w:space="0" w:color="auto"/>
        <w:left w:val="none" w:sz="0" w:space="0" w:color="auto"/>
        <w:bottom w:val="none" w:sz="0" w:space="0" w:color="auto"/>
        <w:right w:val="none" w:sz="0" w:space="0" w:color="auto"/>
      </w:divBdr>
    </w:div>
    <w:div w:id="580720990">
      <w:bodyDiv w:val="1"/>
      <w:marLeft w:val="0"/>
      <w:marRight w:val="0"/>
      <w:marTop w:val="0"/>
      <w:marBottom w:val="0"/>
      <w:divBdr>
        <w:top w:val="none" w:sz="0" w:space="0" w:color="auto"/>
        <w:left w:val="none" w:sz="0" w:space="0" w:color="auto"/>
        <w:bottom w:val="none" w:sz="0" w:space="0" w:color="auto"/>
        <w:right w:val="none" w:sz="0" w:space="0" w:color="auto"/>
      </w:divBdr>
    </w:div>
    <w:div w:id="582642968">
      <w:bodyDiv w:val="1"/>
      <w:marLeft w:val="0"/>
      <w:marRight w:val="0"/>
      <w:marTop w:val="0"/>
      <w:marBottom w:val="0"/>
      <w:divBdr>
        <w:top w:val="none" w:sz="0" w:space="0" w:color="auto"/>
        <w:left w:val="none" w:sz="0" w:space="0" w:color="auto"/>
        <w:bottom w:val="none" w:sz="0" w:space="0" w:color="auto"/>
        <w:right w:val="none" w:sz="0" w:space="0" w:color="auto"/>
      </w:divBdr>
    </w:div>
    <w:div w:id="654261291">
      <w:bodyDiv w:val="1"/>
      <w:marLeft w:val="0"/>
      <w:marRight w:val="0"/>
      <w:marTop w:val="0"/>
      <w:marBottom w:val="0"/>
      <w:divBdr>
        <w:top w:val="none" w:sz="0" w:space="0" w:color="auto"/>
        <w:left w:val="none" w:sz="0" w:space="0" w:color="auto"/>
        <w:bottom w:val="none" w:sz="0" w:space="0" w:color="auto"/>
        <w:right w:val="none" w:sz="0" w:space="0" w:color="auto"/>
      </w:divBdr>
    </w:div>
    <w:div w:id="667710279">
      <w:bodyDiv w:val="1"/>
      <w:marLeft w:val="0"/>
      <w:marRight w:val="0"/>
      <w:marTop w:val="0"/>
      <w:marBottom w:val="0"/>
      <w:divBdr>
        <w:top w:val="none" w:sz="0" w:space="0" w:color="auto"/>
        <w:left w:val="none" w:sz="0" w:space="0" w:color="auto"/>
        <w:bottom w:val="none" w:sz="0" w:space="0" w:color="auto"/>
        <w:right w:val="none" w:sz="0" w:space="0" w:color="auto"/>
      </w:divBdr>
    </w:div>
    <w:div w:id="691615760">
      <w:bodyDiv w:val="1"/>
      <w:marLeft w:val="0"/>
      <w:marRight w:val="0"/>
      <w:marTop w:val="0"/>
      <w:marBottom w:val="0"/>
      <w:divBdr>
        <w:top w:val="none" w:sz="0" w:space="0" w:color="auto"/>
        <w:left w:val="none" w:sz="0" w:space="0" w:color="auto"/>
        <w:bottom w:val="none" w:sz="0" w:space="0" w:color="auto"/>
        <w:right w:val="none" w:sz="0" w:space="0" w:color="auto"/>
      </w:divBdr>
    </w:div>
    <w:div w:id="704644647">
      <w:bodyDiv w:val="1"/>
      <w:marLeft w:val="0"/>
      <w:marRight w:val="0"/>
      <w:marTop w:val="0"/>
      <w:marBottom w:val="0"/>
      <w:divBdr>
        <w:top w:val="none" w:sz="0" w:space="0" w:color="auto"/>
        <w:left w:val="none" w:sz="0" w:space="0" w:color="auto"/>
        <w:bottom w:val="none" w:sz="0" w:space="0" w:color="auto"/>
        <w:right w:val="none" w:sz="0" w:space="0" w:color="auto"/>
      </w:divBdr>
    </w:div>
    <w:div w:id="722677107">
      <w:bodyDiv w:val="1"/>
      <w:marLeft w:val="0"/>
      <w:marRight w:val="0"/>
      <w:marTop w:val="0"/>
      <w:marBottom w:val="0"/>
      <w:divBdr>
        <w:top w:val="none" w:sz="0" w:space="0" w:color="auto"/>
        <w:left w:val="none" w:sz="0" w:space="0" w:color="auto"/>
        <w:bottom w:val="none" w:sz="0" w:space="0" w:color="auto"/>
        <w:right w:val="none" w:sz="0" w:space="0" w:color="auto"/>
      </w:divBdr>
    </w:div>
    <w:div w:id="725105869">
      <w:bodyDiv w:val="1"/>
      <w:marLeft w:val="0"/>
      <w:marRight w:val="0"/>
      <w:marTop w:val="0"/>
      <w:marBottom w:val="0"/>
      <w:divBdr>
        <w:top w:val="none" w:sz="0" w:space="0" w:color="auto"/>
        <w:left w:val="none" w:sz="0" w:space="0" w:color="auto"/>
        <w:bottom w:val="none" w:sz="0" w:space="0" w:color="auto"/>
        <w:right w:val="none" w:sz="0" w:space="0" w:color="auto"/>
      </w:divBdr>
    </w:div>
    <w:div w:id="735594010">
      <w:bodyDiv w:val="1"/>
      <w:marLeft w:val="0"/>
      <w:marRight w:val="0"/>
      <w:marTop w:val="0"/>
      <w:marBottom w:val="0"/>
      <w:divBdr>
        <w:top w:val="none" w:sz="0" w:space="0" w:color="auto"/>
        <w:left w:val="none" w:sz="0" w:space="0" w:color="auto"/>
        <w:bottom w:val="none" w:sz="0" w:space="0" w:color="auto"/>
        <w:right w:val="none" w:sz="0" w:space="0" w:color="auto"/>
      </w:divBdr>
      <w:divsChild>
        <w:div w:id="1085690169">
          <w:blockQuote w:val="1"/>
          <w:marLeft w:val="225"/>
          <w:marRight w:val="0"/>
          <w:marTop w:val="0"/>
          <w:marBottom w:val="0"/>
          <w:divBdr>
            <w:top w:val="none" w:sz="0" w:space="0" w:color="auto"/>
            <w:left w:val="none" w:sz="0" w:space="0" w:color="auto"/>
            <w:bottom w:val="none" w:sz="0" w:space="0" w:color="auto"/>
            <w:right w:val="none" w:sz="0" w:space="0" w:color="auto"/>
          </w:divBdr>
        </w:div>
        <w:div w:id="96565724">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760837005">
      <w:bodyDiv w:val="1"/>
      <w:marLeft w:val="0"/>
      <w:marRight w:val="0"/>
      <w:marTop w:val="0"/>
      <w:marBottom w:val="0"/>
      <w:divBdr>
        <w:top w:val="none" w:sz="0" w:space="0" w:color="auto"/>
        <w:left w:val="none" w:sz="0" w:space="0" w:color="auto"/>
        <w:bottom w:val="none" w:sz="0" w:space="0" w:color="auto"/>
        <w:right w:val="none" w:sz="0" w:space="0" w:color="auto"/>
      </w:divBdr>
    </w:div>
    <w:div w:id="769277025">
      <w:bodyDiv w:val="1"/>
      <w:marLeft w:val="0"/>
      <w:marRight w:val="0"/>
      <w:marTop w:val="0"/>
      <w:marBottom w:val="0"/>
      <w:divBdr>
        <w:top w:val="none" w:sz="0" w:space="0" w:color="auto"/>
        <w:left w:val="none" w:sz="0" w:space="0" w:color="auto"/>
        <w:bottom w:val="none" w:sz="0" w:space="0" w:color="auto"/>
        <w:right w:val="none" w:sz="0" w:space="0" w:color="auto"/>
      </w:divBdr>
    </w:div>
    <w:div w:id="771318602">
      <w:bodyDiv w:val="1"/>
      <w:marLeft w:val="0"/>
      <w:marRight w:val="0"/>
      <w:marTop w:val="0"/>
      <w:marBottom w:val="0"/>
      <w:divBdr>
        <w:top w:val="none" w:sz="0" w:space="0" w:color="auto"/>
        <w:left w:val="none" w:sz="0" w:space="0" w:color="auto"/>
        <w:bottom w:val="none" w:sz="0" w:space="0" w:color="auto"/>
        <w:right w:val="none" w:sz="0" w:space="0" w:color="auto"/>
      </w:divBdr>
    </w:div>
    <w:div w:id="790365231">
      <w:bodyDiv w:val="1"/>
      <w:marLeft w:val="0"/>
      <w:marRight w:val="0"/>
      <w:marTop w:val="0"/>
      <w:marBottom w:val="0"/>
      <w:divBdr>
        <w:top w:val="none" w:sz="0" w:space="0" w:color="auto"/>
        <w:left w:val="none" w:sz="0" w:space="0" w:color="auto"/>
        <w:bottom w:val="none" w:sz="0" w:space="0" w:color="auto"/>
        <w:right w:val="none" w:sz="0" w:space="0" w:color="auto"/>
      </w:divBdr>
      <w:divsChild>
        <w:div w:id="482282491">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795871450">
      <w:bodyDiv w:val="1"/>
      <w:marLeft w:val="0"/>
      <w:marRight w:val="0"/>
      <w:marTop w:val="0"/>
      <w:marBottom w:val="0"/>
      <w:divBdr>
        <w:top w:val="none" w:sz="0" w:space="0" w:color="auto"/>
        <w:left w:val="none" w:sz="0" w:space="0" w:color="auto"/>
        <w:bottom w:val="none" w:sz="0" w:space="0" w:color="auto"/>
        <w:right w:val="none" w:sz="0" w:space="0" w:color="auto"/>
      </w:divBdr>
    </w:div>
    <w:div w:id="800269757">
      <w:bodyDiv w:val="1"/>
      <w:marLeft w:val="0"/>
      <w:marRight w:val="0"/>
      <w:marTop w:val="0"/>
      <w:marBottom w:val="0"/>
      <w:divBdr>
        <w:top w:val="none" w:sz="0" w:space="0" w:color="auto"/>
        <w:left w:val="none" w:sz="0" w:space="0" w:color="auto"/>
        <w:bottom w:val="none" w:sz="0" w:space="0" w:color="auto"/>
        <w:right w:val="none" w:sz="0" w:space="0" w:color="auto"/>
      </w:divBdr>
      <w:divsChild>
        <w:div w:id="839081695">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811335849">
      <w:bodyDiv w:val="1"/>
      <w:marLeft w:val="0"/>
      <w:marRight w:val="0"/>
      <w:marTop w:val="0"/>
      <w:marBottom w:val="0"/>
      <w:divBdr>
        <w:top w:val="none" w:sz="0" w:space="0" w:color="auto"/>
        <w:left w:val="none" w:sz="0" w:space="0" w:color="auto"/>
        <w:bottom w:val="none" w:sz="0" w:space="0" w:color="auto"/>
        <w:right w:val="none" w:sz="0" w:space="0" w:color="auto"/>
      </w:divBdr>
    </w:div>
    <w:div w:id="816261213">
      <w:bodyDiv w:val="1"/>
      <w:marLeft w:val="0"/>
      <w:marRight w:val="0"/>
      <w:marTop w:val="0"/>
      <w:marBottom w:val="0"/>
      <w:divBdr>
        <w:top w:val="none" w:sz="0" w:space="0" w:color="auto"/>
        <w:left w:val="none" w:sz="0" w:space="0" w:color="auto"/>
        <w:bottom w:val="none" w:sz="0" w:space="0" w:color="auto"/>
        <w:right w:val="none" w:sz="0" w:space="0" w:color="auto"/>
      </w:divBdr>
    </w:div>
    <w:div w:id="828013405">
      <w:bodyDiv w:val="1"/>
      <w:marLeft w:val="0"/>
      <w:marRight w:val="0"/>
      <w:marTop w:val="0"/>
      <w:marBottom w:val="0"/>
      <w:divBdr>
        <w:top w:val="none" w:sz="0" w:space="0" w:color="auto"/>
        <w:left w:val="none" w:sz="0" w:space="0" w:color="auto"/>
        <w:bottom w:val="none" w:sz="0" w:space="0" w:color="auto"/>
        <w:right w:val="none" w:sz="0" w:space="0" w:color="auto"/>
      </w:divBdr>
    </w:div>
    <w:div w:id="831457205">
      <w:bodyDiv w:val="1"/>
      <w:marLeft w:val="0"/>
      <w:marRight w:val="0"/>
      <w:marTop w:val="0"/>
      <w:marBottom w:val="0"/>
      <w:divBdr>
        <w:top w:val="none" w:sz="0" w:space="0" w:color="auto"/>
        <w:left w:val="none" w:sz="0" w:space="0" w:color="auto"/>
        <w:bottom w:val="none" w:sz="0" w:space="0" w:color="auto"/>
        <w:right w:val="none" w:sz="0" w:space="0" w:color="auto"/>
      </w:divBdr>
    </w:div>
    <w:div w:id="844781935">
      <w:bodyDiv w:val="1"/>
      <w:marLeft w:val="0"/>
      <w:marRight w:val="0"/>
      <w:marTop w:val="0"/>
      <w:marBottom w:val="0"/>
      <w:divBdr>
        <w:top w:val="none" w:sz="0" w:space="0" w:color="auto"/>
        <w:left w:val="none" w:sz="0" w:space="0" w:color="auto"/>
        <w:bottom w:val="none" w:sz="0" w:space="0" w:color="auto"/>
        <w:right w:val="none" w:sz="0" w:space="0" w:color="auto"/>
      </w:divBdr>
    </w:div>
    <w:div w:id="858003072">
      <w:bodyDiv w:val="1"/>
      <w:marLeft w:val="0"/>
      <w:marRight w:val="0"/>
      <w:marTop w:val="0"/>
      <w:marBottom w:val="0"/>
      <w:divBdr>
        <w:top w:val="none" w:sz="0" w:space="0" w:color="auto"/>
        <w:left w:val="none" w:sz="0" w:space="0" w:color="auto"/>
        <w:bottom w:val="none" w:sz="0" w:space="0" w:color="auto"/>
        <w:right w:val="none" w:sz="0" w:space="0" w:color="auto"/>
      </w:divBdr>
    </w:div>
    <w:div w:id="868297392">
      <w:bodyDiv w:val="1"/>
      <w:marLeft w:val="0"/>
      <w:marRight w:val="0"/>
      <w:marTop w:val="0"/>
      <w:marBottom w:val="0"/>
      <w:divBdr>
        <w:top w:val="none" w:sz="0" w:space="0" w:color="auto"/>
        <w:left w:val="none" w:sz="0" w:space="0" w:color="auto"/>
        <w:bottom w:val="none" w:sz="0" w:space="0" w:color="auto"/>
        <w:right w:val="none" w:sz="0" w:space="0" w:color="auto"/>
      </w:divBdr>
    </w:div>
    <w:div w:id="882903440">
      <w:bodyDiv w:val="1"/>
      <w:marLeft w:val="0"/>
      <w:marRight w:val="0"/>
      <w:marTop w:val="0"/>
      <w:marBottom w:val="0"/>
      <w:divBdr>
        <w:top w:val="none" w:sz="0" w:space="0" w:color="auto"/>
        <w:left w:val="none" w:sz="0" w:space="0" w:color="auto"/>
        <w:bottom w:val="none" w:sz="0" w:space="0" w:color="auto"/>
        <w:right w:val="none" w:sz="0" w:space="0" w:color="auto"/>
      </w:divBdr>
    </w:div>
    <w:div w:id="888301289">
      <w:bodyDiv w:val="1"/>
      <w:marLeft w:val="0"/>
      <w:marRight w:val="0"/>
      <w:marTop w:val="0"/>
      <w:marBottom w:val="0"/>
      <w:divBdr>
        <w:top w:val="none" w:sz="0" w:space="0" w:color="auto"/>
        <w:left w:val="none" w:sz="0" w:space="0" w:color="auto"/>
        <w:bottom w:val="none" w:sz="0" w:space="0" w:color="auto"/>
        <w:right w:val="none" w:sz="0" w:space="0" w:color="auto"/>
      </w:divBdr>
    </w:div>
    <w:div w:id="904991728">
      <w:bodyDiv w:val="1"/>
      <w:marLeft w:val="0"/>
      <w:marRight w:val="0"/>
      <w:marTop w:val="0"/>
      <w:marBottom w:val="0"/>
      <w:divBdr>
        <w:top w:val="none" w:sz="0" w:space="0" w:color="auto"/>
        <w:left w:val="none" w:sz="0" w:space="0" w:color="auto"/>
        <w:bottom w:val="none" w:sz="0" w:space="0" w:color="auto"/>
        <w:right w:val="none" w:sz="0" w:space="0" w:color="auto"/>
      </w:divBdr>
      <w:divsChild>
        <w:div w:id="18118749">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910045879">
      <w:bodyDiv w:val="1"/>
      <w:marLeft w:val="0"/>
      <w:marRight w:val="0"/>
      <w:marTop w:val="0"/>
      <w:marBottom w:val="0"/>
      <w:divBdr>
        <w:top w:val="none" w:sz="0" w:space="0" w:color="auto"/>
        <w:left w:val="none" w:sz="0" w:space="0" w:color="auto"/>
        <w:bottom w:val="none" w:sz="0" w:space="0" w:color="auto"/>
        <w:right w:val="none" w:sz="0" w:space="0" w:color="auto"/>
      </w:divBdr>
    </w:div>
    <w:div w:id="910508620">
      <w:bodyDiv w:val="1"/>
      <w:marLeft w:val="0"/>
      <w:marRight w:val="0"/>
      <w:marTop w:val="0"/>
      <w:marBottom w:val="0"/>
      <w:divBdr>
        <w:top w:val="none" w:sz="0" w:space="0" w:color="auto"/>
        <w:left w:val="none" w:sz="0" w:space="0" w:color="auto"/>
        <w:bottom w:val="none" w:sz="0" w:space="0" w:color="auto"/>
        <w:right w:val="none" w:sz="0" w:space="0" w:color="auto"/>
      </w:divBdr>
    </w:div>
    <w:div w:id="912348468">
      <w:bodyDiv w:val="1"/>
      <w:marLeft w:val="0"/>
      <w:marRight w:val="0"/>
      <w:marTop w:val="0"/>
      <w:marBottom w:val="0"/>
      <w:divBdr>
        <w:top w:val="none" w:sz="0" w:space="0" w:color="auto"/>
        <w:left w:val="none" w:sz="0" w:space="0" w:color="auto"/>
        <w:bottom w:val="none" w:sz="0" w:space="0" w:color="auto"/>
        <w:right w:val="none" w:sz="0" w:space="0" w:color="auto"/>
      </w:divBdr>
    </w:div>
    <w:div w:id="916089669">
      <w:bodyDiv w:val="1"/>
      <w:marLeft w:val="0"/>
      <w:marRight w:val="0"/>
      <w:marTop w:val="0"/>
      <w:marBottom w:val="0"/>
      <w:divBdr>
        <w:top w:val="none" w:sz="0" w:space="0" w:color="auto"/>
        <w:left w:val="none" w:sz="0" w:space="0" w:color="auto"/>
        <w:bottom w:val="none" w:sz="0" w:space="0" w:color="auto"/>
        <w:right w:val="none" w:sz="0" w:space="0" w:color="auto"/>
      </w:divBdr>
    </w:div>
    <w:div w:id="917834576">
      <w:bodyDiv w:val="1"/>
      <w:marLeft w:val="0"/>
      <w:marRight w:val="0"/>
      <w:marTop w:val="0"/>
      <w:marBottom w:val="0"/>
      <w:divBdr>
        <w:top w:val="none" w:sz="0" w:space="0" w:color="auto"/>
        <w:left w:val="none" w:sz="0" w:space="0" w:color="auto"/>
        <w:bottom w:val="none" w:sz="0" w:space="0" w:color="auto"/>
        <w:right w:val="none" w:sz="0" w:space="0" w:color="auto"/>
      </w:divBdr>
    </w:div>
    <w:div w:id="925456493">
      <w:bodyDiv w:val="1"/>
      <w:marLeft w:val="0"/>
      <w:marRight w:val="0"/>
      <w:marTop w:val="0"/>
      <w:marBottom w:val="0"/>
      <w:divBdr>
        <w:top w:val="none" w:sz="0" w:space="0" w:color="auto"/>
        <w:left w:val="none" w:sz="0" w:space="0" w:color="auto"/>
        <w:bottom w:val="none" w:sz="0" w:space="0" w:color="auto"/>
        <w:right w:val="none" w:sz="0" w:space="0" w:color="auto"/>
      </w:divBdr>
    </w:div>
    <w:div w:id="988049669">
      <w:bodyDiv w:val="1"/>
      <w:marLeft w:val="0"/>
      <w:marRight w:val="0"/>
      <w:marTop w:val="0"/>
      <w:marBottom w:val="0"/>
      <w:divBdr>
        <w:top w:val="none" w:sz="0" w:space="0" w:color="auto"/>
        <w:left w:val="none" w:sz="0" w:space="0" w:color="auto"/>
        <w:bottom w:val="none" w:sz="0" w:space="0" w:color="auto"/>
        <w:right w:val="none" w:sz="0" w:space="0" w:color="auto"/>
      </w:divBdr>
    </w:div>
    <w:div w:id="990401283">
      <w:bodyDiv w:val="1"/>
      <w:marLeft w:val="0"/>
      <w:marRight w:val="0"/>
      <w:marTop w:val="0"/>
      <w:marBottom w:val="0"/>
      <w:divBdr>
        <w:top w:val="none" w:sz="0" w:space="0" w:color="auto"/>
        <w:left w:val="none" w:sz="0" w:space="0" w:color="auto"/>
        <w:bottom w:val="none" w:sz="0" w:space="0" w:color="auto"/>
        <w:right w:val="none" w:sz="0" w:space="0" w:color="auto"/>
      </w:divBdr>
    </w:div>
    <w:div w:id="990403559">
      <w:bodyDiv w:val="1"/>
      <w:marLeft w:val="0"/>
      <w:marRight w:val="0"/>
      <w:marTop w:val="0"/>
      <w:marBottom w:val="0"/>
      <w:divBdr>
        <w:top w:val="none" w:sz="0" w:space="0" w:color="auto"/>
        <w:left w:val="none" w:sz="0" w:space="0" w:color="auto"/>
        <w:bottom w:val="none" w:sz="0" w:space="0" w:color="auto"/>
        <w:right w:val="none" w:sz="0" w:space="0" w:color="auto"/>
      </w:divBdr>
    </w:div>
    <w:div w:id="1032725706">
      <w:bodyDiv w:val="1"/>
      <w:marLeft w:val="0"/>
      <w:marRight w:val="0"/>
      <w:marTop w:val="0"/>
      <w:marBottom w:val="0"/>
      <w:divBdr>
        <w:top w:val="none" w:sz="0" w:space="0" w:color="auto"/>
        <w:left w:val="none" w:sz="0" w:space="0" w:color="auto"/>
        <w:bottom w:val="none" w:sz="0" w:space="0" w:color="auto"/>
        <w:right w:val="none" w:sz="0" w:space="0" w:color="auto"/>
      </w:divBdr>
    </w:div>
    <w:div w:id="1037386333">
      <w:bodyDiv w:val="1"/>
      <w:marLeft w:val="0"/>
      <w:marRight w:val="0"/>
      <w:marTop w:val="0"/>
      <w:marBottom w:val="0"/>
      <w:divBdr>
        <w:top w:val="none" w:sz="0" w:space="0" w:color="auto"/>
        <w:left w:val="none" w:sz="0" w:space="0" w:color="auto"/>
        <w:bottom w:val="none" w:sz="0" w:space="0" w:color="auto"/>
        <w:right w:val="none" w:sz="0" w:space="0" w:color="auto"/>
      </w:divBdr>
      <w:divsChild>
        <w:div w:id="1671758582">
          <w:blockQuote w:val="1"/>
          <w:marLeft w:val="225"/>
          <w:marRight w:val="0"/>
          <w:marTop w:val="0"/>
          <w:marBottom w:val="0"/>
          <w:divBdr>
            <w:top w:val="none" w:sz="0" w:space="0" w:color="auto"/>
            <w:left w:val="none" w:sz="0" w:space="0" w:color="auto"/>
            <w:bottom w:val="none" w:sz="0" w:space="0" w:color="auto"/>
            <w:right w:val="none" w:sz="0" w:space="0" w:color="auto"/>
          </w:divBdr>
        </w:div>
        <w:div w:id="353728705">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046568897">
      <w:bodyDiv w:val="1"/>
      <w:marLeft w:val="0"/>
      <w:marRight w:val="0"/>
      <w:marTop w:val="0"/>
      <w:marBottom w:val="0"/>
      <w:divBdr>
        <w:top w:val="none" w:sz="0" w:space="0" w:color="auto"/>
        <w:left w:val="none" w:sz="0" w:space="0" w:color="auto"/>
        <w:bottom w:val="none" w:sz="0" w:space="0" w:color="auto"/>
        <w:right w:val="none" w:sz="0" w:space="0" w:color="auto"/>
      </w:divBdr>
    </w:div>
    <w:div w:id="1048141547">
      <w:bodyDiv w:val="1"/>
      <w:marLeft w:val="0"/>
      <w:marRight w:val="0"/>
      <w:marTop w:val="0"/>
      <w:marBottom w:val="0"/>
      <w:divBdr>
        <w:top w:val="none" w:sz="0" w:space="0" w:color="auto"/>
        <w:left w:val="none" w:sz="0" w:space="0" w:color="auto"/>
        <w:bottom w:val="none" w:sz="0" w:space="0" w:color="auto"/>
        <w:right w:val="none" w:sz="0" w:space="0" w:color="auto"/>
      </w:divBdr>
    </w:div>
    <w:div w:id="1084763277">
      <w:bodyDiv w:val="1"/>
      <w:marLeft w:val="0"/>
      <w:marRight w:val="0"/>
      <w:marTop w:val="0"/>
      <w:marBottom w:val="0"/>
      <w:divBdr>
        <w:top w:val="none" w:sz="0" w:space="0" w:color="auto"/>
        <w:left w:val="none" w:sz="0" w:space="0" w:color="auto"/>
        <w:bottom w:val="none" w:sz="0" w:space="0" w:color="auto"/>
        <w:right w:val="none" w:sz="0" w:space="0" w:color="auto"/>
      </w:divBdr>
    </w:div>
    <w:div w:id="1086345840">
      <w:bodyDiv w:val="1"/>
      <w:marLeft w:val="0"/>
      <w:marRight w:val="0"/>
      <w:marTop w:val="0"/>
      <w:marBottom w:val="0"/>
      <w:divBdr>
        <w:top w:val="none" w:sz="0" w:space="0" w:color="auto"/>
        <w:left w:val="none" w:sz="0" w:space="0" w:color="auto"/>
        <w:bottom w:val="none" w:sz="0" w:space="0" w:color="auto"/>
        <w:right w:val="none" w:sz="0" w:space="0" w:color="auto"/>
      </w:divBdr>
    </w:div>
    <w:div w:id="1105614498">
      <w:bodyDiv w:val="1"/>
      <w:marLeft w:val="0"/>
      <w:marRight w:val="0"/>
      <w:marTop w:val="0"/>
      <w:marBottom w:val="0"/>
      <w:divBdr>
        <w:top w:val="none" w:sz="0" w:space="0" w:color="auto"/>
        <w:left w:val="none" w:sz="0" w:space="0" w:color="auto"/>
        <w:bottom w:val="none" w:sz="0" w:space="0" w:color="auto"/>
        <w:right w:val="none" w:sz="0" w:space="0" w:color="auto"/>
      </w:divBdr>
    </w:div>
    <w:div w:id="1134298657">
      <w:bodyDiv w:val="1"/>
      <w:marLeft w:val="0"/>
      <w:marRight w:val="0"/>
      <w:marTop w:val="0"/>
      <w:marBottom w:val="0"/>
      <w:divBdr>
        <w:top w:val="none" w:sz="0" w:space="0" w:color="auto"/>
        <w:left w:val="none" w:sz="0" w:space="0" w:color="auto"/>
        <w:bottom w:val="none" w:sz="0" w:space="0" w:color="auto"/>
        <w:right w:val="none" w:sz="0" w:space="0" w:color="auto"/>
      </w:divBdr>
    </w:div>
    <w:div w:id="1137065552">
      <w:bodyDiv w:val="1"/>
      <w:marLeft w:val="0"/>
      <w:marRight w:val="0"/>
      <w:marTop w:val="0"/>
      <w:marBottom w:val="0"/>
      <w:divBdr>
        <w:top w:val="none" w:sz="0" w:space="0" w:color="auto"/>
        <w:left w:val="none" w:sz="0" w:space="0" w:color="auto"/>
        <w:bottom w:val="none" w:sz="0" w:space="0" w:color="auto"/>
        <w:right w:val="none" w:sz="0" w:space="0" w:color="auto"/>
      </w:divBdr>
    </w:div>
    <w:div w:id="1145050981">
      <w:bodyDiv w:val="1"/>
      <w:marLeft w:val="0"/>
      <w:marRight w:val="0"/>
      <w:marTop w:val="0"/>
      <w:marBottom w:val="0"/>
      <w:divBdr>
        <w:top w:val="none" w:sz="0" w:space="0" w:color="auto"/>
        <w:left w:val="none" w:sz="0" w:space="0" w:color="auto"/>
        <w:bottom w:val="none" w:sz="0" w:space="0" w:color="auto"/>
        <w:right w:val="none" w:sz="0" w:space="0" w:color="auto"/>
      </w:divBdr>
    </w:div>
    <w:div w:id="1150368386">
      <w:bodyDiv w:val="1"/>
      <w:marLeft w:val="0"/>
      <w:marRight w:val="0"/>
      <w:marTop w:val="0"/>
      <w:marBottom w:val="0"/>
      <w:divBdr>
        <w:top w:val="none" w:sz="0" w:space="0" w:color="auto"/>
        <w:left w:val="none" w:sz="0" w:space="0" w:color="auto"/>
        <w:bottom w:val="none" w:sz="0" w:space="0" w:color="auto"/>
        <w:right w:val="none" w:sz="0" w:space="0" w:color="auto"/>
      </w:divBdr>
    </w:div>
    <w:div w:id="1165903417">
      <w:bodyDiv w:val="1"/>
      <w:marLeft w:val="0"/>
      <w:marRight w:val="0"/>
      <w:marTop w:val="0"/>
      <w:marBottom w:val="0"/>
      <w:divBdr>
        <w:top w:val="none" w:sz="0" w:space="0" w:color="auto"/>
        <w:left w:val="none" w:sz="0" w:space="0" w:color="auto"/>
        <w:bottom w:val="none" w:sz="0" w:space="0" w:color="auto"/>
        <w:right w:val="none" w:sz="0" w:space="0" w:color="auto"/>
      </w:divBdr>
    </w:div>
    <w:div w:id="1177842406">
      <w:bodyDiv w:val="1"/>
      <w:marLeft w:val="0"/>
      <w:marRight w:val="0"/>
      <w:marTop w:val="0"/>
      <w:marBottom w:val="0"/>
      <w:divBdr>
        <w:top w:val="none" w:sz="0" w:space="0" w:color="auto"/>
        <w:left w:val="none" w:sz="0" w:space="0" w:color="auto"/>
        <w:bottom w:val="none" w:sz="0" w:space="0" w:color="auto"/>
        <w:right w:val="none" w:sz="0" w:space="0" w:color="auto"/>
      </w:divBdr>
    </w:div>
    <w:div w:id="1208104463">
      <w:bodyDiv w:val="1"/>
      <w:marLeft w:val="0"/>
      <w:marRight w:val="0"/>
      <w:marTop w:val="0"/>
      <w:marBottom w:val="0"/>
      <w:divBdr>
        <w:top w:val="none" w:sz="0" w:space="0" w:color="auto"/>
        <w:left w:val="none" w:sz="0" w:space="0" w:color="auto"/>
        <w:bottom w:val="none" w:sz="0" w:space="0" w:color="auto"/>
        <w:right w:val="none" w:sz="0" w:space="0" w:color="auto"/>
      </w:divBdr>
      <w:divsChild>
        <w:div w:id="201409649">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210144552">
      <w:bodyDiv w:val="1"/>
      <w:marLeft w:val="0"/>
      <w:marRight w:val="0"/>
      <w:marTop w:val="0"/>
      <w:marBottom w:val="0"/>
      <w:divBdr>
        <w:top w:val="none" w:sz="0" w:space="0" w:color="auto"/>
        <w:left w:val="none" w:sz="0" w:space="0" w:color="auto"/>
        <w:bottom w:val="none" w:sz="0" w:space="0" w:color="auto"/>
        <w:right w:val="none" w:sz="0" w:space="0" w:color="auto"/>
      </w:divBdr>
      <w:divsChild>
        <w:div w:id="1011300738">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213083186">
      <w:bodyDiv w:val="1"/>
      <w:marLeft w:val="0"/>
      <w:marRight w:val="0"/>
      <w:marTop w:val="0"/>
      <w:marBottom w:val="0"/>
      <w:divBdr>
        <w:top w:val="none" w:sz="0" w:space="0" w:color="auto"/>
        <w:left w:val="none" w:sz="0" w:space="0" w:color="auto"/>
        <w:bottom w:val="none" w:sz="0" w:space="0" w:color="auto"/>
        <w:right w:val="none" w:sz="0" w:space="0" w:color="auto"/>
      </w:divBdr>
    </w:div>
    <w:div w:id="1228498130">
      <w:bodyDiv w:val="1"/>
      <w:marLeft w:val="0"/>
      <w:marRight w:val="0"/>
      <w:marTop w:val="0"/>
      <w:marBottom w:val="0"/>
      <w:divBdr>
        <w:top w:val="none" w:sz="0" w:space="0" w:color="auto"/>
        <w:left w:val="none" w:sz="0" w:space="0" w:color="auto"/>
        <w:bottom w:val="none" w:sz="0" w:space="0" w:color="auto"/>
        <w:right w:val="none" w:sz="0" w:space="0" w:color="auto"/>
      </w:divBdr>
    </w:div>
    <w:div w:id="1249001487">
      <w:bodyDiv w:val="1"/>
      <w:marLeft w:val="0"/>
      <w:marRight w:val="0"/>
      <w:marTop w:val="0"/>
      <w:marBottom w:val="0"/>
      <w:divBdr>
        <w:top w:val="none" w:sz="0" w:space="0" w:color="auto"/>
        <w:left w:val="none" w:sz="0" w:space="0" w:color="auto"/>
        <w:bottom w:val="none" w:sz="0" w:space="0" w:color="auto"/>
        <w:right w:val="none" w:sz="0" w:space="0" w:color="auto"/>
      </w:divBdr>
    </w:div>
    <w:div w:id="1257834675">
      <w:bodyDiv w:val="1"/>
      <w:marLeft w:val="0"/>
      <w:marRight w:val="0"/>
      <w:marTop w:val="0"/>
      <w:marBottom w:val="0"/>
      <w:divBdr>
        <w:top w:val="none" w:sz="0" w:space="0" w:color="auto"/>
        <w:left w:val="none" w:sz="0" w:space="0" w:color="auto"/>
        <w:bottom w:val="none" w:sz="0" w:space="0" w:color="auto"/>
        <w:right w:val="none" w:sz="0" w:space="0" w:color="auto"/>
      </w:divBdr>
    </w:div>
    <w:div w:id="1287008449">
      <w:bodyDiv w:val="1"/>
      <w:marLeft w:val="0"/>
      <w:marRight w:val="0"/>
      <w:marTop w:val="0"/>
      <w:marBottom w:val="0"/>
      <w:divBdr>
        <w:top w:val="none" w:sz="0" w:space="0" w:color="auto"/>
        <w:left w:val="none" w:sz="0" w:space="0" w:color="auto"/>
        <w:bottom w:val="none" w:sz="0" w:space="0" w:color="auto"/>
        <w:right w:val="none" w:sz="0" w:space="0" w:color="auto"/>
      </w:divBdr>
    </w:div>
    <w:div w:id="1295604093">
      <w:bodyDiv w:val="1"/>
      <w:marLeft w:val="0"/>
      <w:marRight w:val="0"/>
      <w:marTop w:val="0"/>
      <w:marBottom w:val="0"/>
      <w:divBdr>
        <w:top w:val="none" w:sz="0" w:space="0" w:color="auto"/>
        <w:left w:val="none" w:sz="0" w:space="0" w:color="auto"/>
        <w:bottom w:val="none" w:sz="0" w:space="0" w:color="auto"/>
        <w:right w:val="none" w:sz="0" w:space="0" w:color="auto"/>
      </w:divBdr>
    </w:div>
    <w:div w:id="1298103012">
      <w:bodyDiv w:val="1"/>
      <w:marLeft w:val="0"/>
      <w:marRight w:val="0"/>
      <w:marTop w:val="0"/>
      <w:marBottom w:val="0"/>
      <w:divBdr>
        <w:top w:val="none" w:sz="0" w:space="0" w:color="auto"/>
        <w:left w:val="none" w:sz="0" w:space="0" w:color="auto"/>
        <w:bottom w:val="none" w:sz="0" w:space="0" w:color="auto"/>
        <w:right w:val="none" w:sz="0" w:space="0" w:color="auto"/>
      </w:divBdr>
    </w:div>
    <w:div w:id="1298531520">
      <w:bodyDiv w:val="1"/>
      <w:marLeft w:val="0"/>
      <w:marRight w:val="0"/>
      <w:marTop w:val="0"/>
      <w:marBottom w:val="0"/>
      <w:divBdr>
        <w:top w:val="none" w:sz="0" w:space="0" w:color="auto"/>
        <w:left w:val="none" w:sz="0" w:space="0" w:color="auto"/>
        <w:bottom w:val="none" w:sz="0" w:space="0" w:color="auto"/>
        <w:right w:val="none" w:sz="0" w:space="0" w:color="auto"/>
      </w:divBdr>
    </w:div>
    <w:div w:id="1306660522">
      <w:bodyDiv w:val="1"/>
      <w:marLeft w:val="0"/>
      <w:marRight w:val="0"/>
      <w:marTop w:val="0"/>
      <w:marBottom w:val="0"/>
      <w:divBdr>
        <w:top w:val="none" w:sz="0" w:space="0" w:color="auto"/>
        <w:left w:val="none" w:sz="0" w:space="0" w:color="auto"/>
        <w:bottom w:val="none" w:sz="0" w:space="0" w:color="auto"/>
        <w:right w:val="none" w:sz="0" w:space="0" w:color="auto"/>
      </w:divBdr>
    </w:div>
    <w:div w:id="1320572050">
      <w:bodyDiv w:val="1"/>
      <w:marLeft w:val="0"/>
      <w:marRight w:val="0"/>
      <w:marTop w:val="0"/>
      <w:marBottom w:val="0"/>
      <w:divBdr>
        <w:top w:val="none" w:sz="0" w:space="0" w:color="auto"/>
        <w:left w:val="none" w:sz="0" w:space="0" w:color="auto"/>
        <w:bottom w:val="none" w:sz="0" w:space="0" w:color="auto"/>
        <w:right w:val="none" w:sz="0" w:space="0" w:color="auto"/>
      </w:divBdr>
    </w:div>
    <w:div w:id="1321890893">
      <w:bodyDiv w:val="1"/>
      <w:marLeft w:val="0"/>
      <w:marRight w:val="0"/>
      <w:marTop w:val="0"/>
      <w:marBottom w:val="0"/>
      <w:divBdr>
        <w:top w:val="none" w:sz="0" w:space="0" w:color="auto"/>
        <w:left w:val="none" w:sz="0" w:space="0" w:color="auto"/>
        <w:bottom w:val="none" w:sz="0" w:space="0" w:color="auto"/>
        <w:right w:val="none" w:sz="0" w:space="0" w:color="auto"/>
      </w:divBdr>
    </w:div>
    <w:div w:id="1335107581">
      <w:bodyDiv w:val="1"/>
      <w:marLeft w:val="0"/>
      <w:marRight w:val="0"/>
      <w:marTop w:val="0"/>
      <w:marBottom w:val="0"/>
      <w:divBdr>
        <w:top w:val="none" w:sz="0" w:space="0" w:color="auto"/>
        <w:left w:val="none" w:sz="0" w:space="0" w:color="auto"/>
        <w:bottom w:val="none" w:sz="0" w:space="0" w:color="auto"/>
        <w:right w:val="none" w:sz="0" w:space="0" w:color="auto"/>
      </w:divBdr>
    </w:div>
    <w:div w:id="1336806872">
      <w:bodyDiv w:val="1"/>
      <w:marLeft w:val="0"/>
      <w:marRight w:val="0"/>
      <w:marTop w:val="0"/>
      <w:marBottom w:val="0"/>
      <w:divBdr>
        <w:top w:val="none" w:sz="0" w:space="0" w:color="auto"/>
        <w:left w:val="none" w:sz="0" w:space="0" w:color="auto"/>
        <w:bottom w:val="none" w:sz="0" w:space="0" w:color="auto"/>
        <w:right w:val="none" w:sz="0" w:space="0" w:color="auto"/>
      </w:divBdr>
      <w:divsChild>
        <w:div w:id="1858807239">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343389093">
      <w:bodyDiv w:val="1"/>
      <w:marLeft w:val="0"/>
      <w:marRight w:val="0"/>
      <w:marTop w:val="0"/>
      <w:marBottom w:val="0"/>
      <w:divBdr>
        <w:top w:val="none" w:sz="0" w:space="0" w:color="auto"/>
        <w:left w:val="none" w:sz="0" w:space="0" w:color="auto"/>
        <w:bottom w:val="none" w:sz="0" w:space="0" w:color="auto"/>
        <w:right w:val="none" w:sz="0" w:space="0" w:color="auto"/>
      </w:divBdr>
    </w:div>
    <w:div w:id="1351251396">
      <w:bodyDiv w:val="1"/>
      <w:marLeft w:val="0"/>
      <w:marRight w:val="0"/>
      <w:marTop w:val="0"/>
      <w:marBottom w:val="0"/>
      <w:divBdr>
        <w:top w:val="none" w:sz="0" w:space="0" w:color="auto"/>
        <w:left w:val="none" w:sz="0" w:space="0" w:color="auto"/>
        <w:bottom w:val="none" w:sz="0" w:space="0" w:color="auto"/>
        <w:right w:val="none" w:sz="0" w:space="0" w:color="auto"/>
      </w:divBdr>
    </w:div>
    <w:div w:id="1354066346">
      <w:bodyDiv w:val="1"/>
      <w:marLeft w:val="0"/>
      <w:marRight w:val="0"/>
      <w:marTop w:val="0"/>
      <w:marBottom w:val="0"/>
      <w:divBdr>
        <w:top w:val="none" w:sz="0" w:space="0" w:color="auto"/>
        <w:left w:val="none" w:sz="0" w:space="0" w:color="auto"/>
        <w:bottom w:val="none" w:sz="0" w:space="0" w:color="auto"/>
        <w:right w:val="none" w:sz="0" w:space="0" w:color="auto"/>
      </w:divBdr>
      <w:divsChild>
        <w:div w:id="487747629">
          <w:blockQuote w:val="1"/>
          <w:marLeft w:val="225"/>
          <w:marRight w:val="0"/>
          <w:marTop w:val="0"/>
          <w:marBottom w:val="0"/>
          <w:divBdr>
            <w:top w:val="none" w:sz="0" w:space="0" w:color="auto"/>
            <w:left w:val="none" w:sz="0" w:space="0" w:color="auto"/>
            <w:bottom w:val="none" w:sz="0" w:space="0" w:color="auto"/>
            <w:right w:val="none" w:sz="0" w:space="0" w:color="auto"/>
          </w:divBdr>
        </w:div>
        <w:div w:id="93257980">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373991762">
      <w:bodyDiv w:val="1"/>
      <w:marLeft w:val="0"/>
      <w:marRight w:val="0"/>
      <w:marTop w:val="0"/>
      <w:marBottom w:val="0"/>
      <w:divBdr>
        <w:top w:val="none" w:sz="0" w:space="0" w:color="auto"/>
        <w:left w:val="none" w:sz="0" w:space="0" w:color="auto"/>
        <w:bottom w:val="none" w:sz="0" w:space="0" w:color="auto"/>
        <w:right w:val="none" w:sz="0" w:space="0" w:color="auto"/>
      </w:divBdr>
      <w:divsChild>
        <w:div w:id="1847356983">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380669606">
      <w:bodyDiv w:val="1"/>
      <w:marLeft w:val="0"/>
      <w:marRight w:val="0"/>
      <w:marTop w:val="0"/>
      <w:marBottom w:val="0"/>
      <w:divBdr>
        <w:top w:val="none" w:sz="0" w:space="0" w:color="auto"/>
        <w:left w:val="none" w:sz="0" w:space="0" w:color="auto"/>
        <w:bottom w:val="none" w:sz="0" w:space="0" w:color="auto"/>
        <w:right w:val="none" w:sz="0" w:space="0" w:color="auto"/>
      </w:divBdr>
    </w:div>
    <w:div w:id="1383941116">
      <w:bodyDiv w:val="1"/>
      <w:marLeft w:val="0"/>
      <w:marRight w:val="0"/>
      <w:marTop w:val="0"/>
      <w:marBottom w:val="0"/>
      <w:divBdr>
        <w:top w:val="none" w:sz="0" w:space="0" w:color="auto"/>
        <w:left w:val="none" w:sz="0" w:space="0" w:color="auto"/>
        <w:bottom w:val="none" w:sz="0" w:space="0" w:color="auto"/>
        <w:right w:val="none" w:sz="0" w:space="0" w:color="auto"/>
      </w:divBdr>
    </w:div>
    <w:div w:id="1388993331">
      <w:bodyDiv w:val="1"/>
      <w:marLeft w:val="0"/>
      <w:marRight w:val="0"/>
      <w:marTop w:val="0"/>
      <w:marBottom w:val="0"/>
      <w:divBdr>
        <w:top w:val="none" w:sz="0" w:space="0" w:color="auto"/>
        <w:left w:val="none" w:sz="0" w:space="0" w:color="auto"/>
        <w:bottom w:val="none" w:sz="0" w:space="0" w:color="auto"/>
        <w:right w:val="none" w:sz="0" w:space="0" w:color="auto"/>
      </w:divBdr>
    </w:div>
    <w:div w:id="1401445055">
      <w:bodyDiv w:val="1"/>
      <w:marLeft w:val="0"/>
      <w:marRight w:val="0"/>
      <w:marTop w:val="0"/>
      <w:marBottom w:val="0"/>
      <w:divBdr>
        <w:top w:val="none" w:sz="0" w:space="0" w:color="auto"/>
        <w:left w:val="none" w:sz="0" w:space="0" w:color="auto"/>
        <w:bottom w:val="none" w:sz="0" w:space="0" w:color="auto"/>
        <w:right w:val="none" w:sz="0" w:space="0" w:color="auto"/>
      </w:divBdr>
    </w:div>
    <w:div w:id="1405029750">
      <w:bodyDiv w:val="1"/>
      <w:marLeft w:val="0"/>
      <w:marRight w:val="0"/>
      <w:marTop w:val="0"/>
      <w:marBottom w:val="0"/>
      <w:divBdr>
        <w:top w:val="none" w:sz="0" w:space="0" w:color="auto"/>
        <w:left w:val="none" w:sz="0" w:space="0" w:color="auto"/>
        <w:bottom w:val="none" w:sz="0" w:space="0" w:color="auto"/>
        <w:right w:val="none" w:sz="0" w:space="0" w:color="auto"/>
      </w:divBdr>
    </w:div>
    <w:div w:id="1410931301">
      <w:bodyDiv w:val="1"/>
      <w:marLeft w:val="0"/>
      <w:marRight w:val="0"/>
      <w:marTop w:val="0"/>
      <w:marBottom w:val="0"/>
      <w:divBdr>
        <w:top w:val="none" w:sz="0" w:space="0" w:color="auto"/>
        <w:left w:val="none" w:sz="0" w:space="0" w:color="auto"/>
        <w:bottom w:val="none" w:sz="0" w:space="0" w:color="auto"/>
        <w:right w:val="none" w:sz="0" w:space="0" w:color="auto"/>
      </w:divBdr>
    </w:div>
    <w:div w:id="1430006456">
      <w:bodyDiv w:val="1"/>
      <w:marLeft w:val="0"/>
      <w:marRight w:val="0"/>
      <w:marTop w:val="0"/>
      <w:marBottom w:val="0"/>
      <w:divBdr>
        <w:top w:val="none" w:sz="0" w:space="0" w:color="auto"/>
        <w:left w:val="none" w:sz="0" w:space="0" w:color="auto"/>
        <w:bottom w:val="none" w:sz="0" w:space="0" w:color="auto"/>
        <w:right w:val="none" w:sz="0" w:space="0" w:color="auto"/>
      </w:divBdr>
    </w:div>
    <w:div w:id="1445273569">
      <w:bodyDiv w:val="1"/>
      <w:marLeft w:val="0"/>
      <w:marRight w:val="0"/>
      <w:marTop w:val="0"/>
      <w:marBottom w:val="0"/>
      <w:divBdr>
        <w:top w:val="none" w:sz="0" w:space="0" w:color="auto"/>
        <w:left w:val="none" w:sz="0" w:space="0" w:color="auto"/>
        <w:bottom w:val="none" w:sz="0" w:space="0" w:color="auto"/>
        <w:right w:val="none" w:sz="0" w:space="0" w:color="auto"/>
      </w:divBdr>
    </w:div>
    <w:div w:id="1460412495">
      <w:bodyDiv w:val="1"/>
      <w:marLeft w:val="0"/>
      <w:marRight w:val="0"/>
      <w:marTop w:val="0"/>
      <w:marBottom w:val="0"/>
      <w:divBdr>
        <w:top w:val="none" w:sz="0" w:space="0" w:color="auto"/>
        <w:left w:val="none" w:sz="0" w:space="0" w:color="auto"/>
        <w:bottom w:val="none" w:sz="0" w:space="0" w:color="auto"/>
        <w:right w:val="none" w:sz="0" w:space="0" w:color="auto"/>
      </w:divBdr>
    </w:div>
    <w:div w:id="1463694982">
      <w:bodyDiv w:val="1"/>
      <w:marLeft w:val="0"/>
      <w:marRight w:val="0"/>
      <w:marTop w:val="0"/>
      <w:marBottom w:val="0"/>
      <w:divBdr>
        <w:top w:val="none" w:sz="0" w:space="0" w:color="auto"/>
        <w:left w:val="none" w:sz="0" w:space="0" w:color="auto"/>
        <w:bottom w:val="none" w:sz="0" w:space="0" w:color="auto"/>
        <w:right w:val="none" w:sz="0" w:space="0" w:color="auto"/>
      </w:divBdr>
    </w:div>
    <w:div w:id="1469011903">
      <w:bodyDiv w:val="1"/>
      <w:marLeft w:val="0"/>
      <w:marRight w:val="0"/>
      <w:marTop w:val="0"/>
      <w:marBottom w:val="0"/>
      <w:divBdr>
        <w:top w:val="none" w:sz="0" w:space="0" w:color="auto"/>
        <w:left w:val="none" w:sz="0" w:space="0" w:color="auto"/>
        <w:bottom w:val="none" w:sz="0" w:space="0" w:color="auto"/>
        <w:right w:val="none" w:sz="0" w:space="0" w:color="auto"/>
      </w:divBdr>
    </w:div>
    <w:div w:id="1469392633">
      <w:bodyDiv w:val="1"/>
      <w:marLeft w:val="0"/>
      <w:marRight w:val="0"/>
      <w:marTop w:val="0"/>
      <w:marBottom w:val="0"/>
      <w:divBdr>
        <w:top w:val="none" w:sz="0" w:space="0" w:color="auto"/>
        <w:left w:val="none" w:sz="0" w:space="0" w:color="auto"/>
        <w:bottom w:val="none" w:sz="0" w:space="0" w:color="auto"/>
        <w:right w:val="none" w:sz="0" w:space="0" w:color="auto"/>
      </w:divBdr>
    </w:div>
    <w:div w:id="1478061847">
      <w:bodyDiv w:val="1"/>
      <w:marLeft w:val="0"/>
      <w:marRight w:val="0"/>
      <w:marTop w:val="0"/>
      <w:marBottom w:val="0"/>
      <w:divBdr>
        <w:top w:val="none" w:sz="0" w:space="0" w:color="auto"/>
        <w:left w:val="none" w:sz="0" w:space="0" w:color="auto"/>
        <w:bottom w:val="none" w:sz="0" w:space="0" w:color="auto"/>
        <w:right w:val="none" w:sz="0" w:space="0" w:color="auto"/>
      </w:divBdr>
    </w:div>
    <w:div w:id="1483229893">
      <w:bodyDiv w:val="1"/>
      <w:marLeft w:val="0"/>
      <w:marRight w:val="0"/>
      <w:marTop w:val="0"/>
      <w:marBottom w:val="0"/>
      <w:divBdr>
        <w:top w:val="none" w:sz="0" w:space="0" w:color="auto"/>
        <w:left w:val="none" w:sz="0" w:space="0" w:color="auto"/>
        <w:bottom w:val="none" w:sz="0" w:space="0" w:color="auto"/>
        <w:right w:val="none" w:sz="0" w:space="0" w:color="auto"/>
      </w:divBdr>
    </w:div>
    <w:div w:id="1509831392">
      <w:bodyDiv w:val="1"/>
      <w:marLeft w:val="0"/>
      <w:marRight w:val="0"/>
      <w:marTop w:val="0"/>
      <w:marBottom w:val="0"/>
      <w:divBdr>
        <w:top w:val="none" w:sz="0" w:space="0" w:color="auto"/>
        <w:left w:val="none" w:sz="0" w:space="0" w:color="auto"/>
        <w:bottom w:val="none" w:sz="0" w:space="0" w:color="auto"/>
        <w:right w:val="none" w:sz="0" w:space="0" w:color="auto"/>
      </w:divBdr>
    </w:div>
    <w:div w:id="1516461188">
      <w:bodyDiv w:val="1"/>
      <w:marLeft w:val="0"/>
      <w:marRight w:val="0"/>
      <w:marTop w:val="0"/>
      <w:marBottom w:val="0"/>
      <w:divBdr>
        <w:top w:val="none" w:sz="0" w:space="0" w:color="auto"/>
        <w:left w:val="none" w:sz="0" w:space="0" w:color="auto"/>
        <w:bottom w:val="none" w:sz="0" w:space="0" w:color="auto"/>
        <w:right w:val="none" w:sz="0" w:space="0" w:color="auto"/>
      </w:divBdr>
      <w:divsChild>
        <w:div w:id="426581550">
          <w:blockQuote w:val="1"/>
          <w:marLeft w:val="195"/>
          <w:marRight w:val="0"/>
          <w:marTop w:val="0"/>
          <w:marBottom w:val="0"/>
          <w:divBdr>
            <w:top w:val="none" w:sz="0" w:space="0" w:color="auto"/>
            <w:left w:val="none" w:sz="0" w:space="0" w:color="auto"/>
            <w:bottom w:val="none" w:sz="0" w:space="0" w:color="auto"/>
            <w:right w:val="none" w:sz="0" w:space="0" w:color="auto"/>
          </w:divBdr>
        </w:div>
      </w:divsChild>
    </w:div>
    <w:div w:id="1525559499">
      <w:bodyDiv w:val="1"/>
      <w:marLeft w:val="0"/>
      <w:marRight w:val="0"/>
      <w:marTop w:val="0"/>
      <w:marBottom w:val="0"/>
      <w:divBdr>
        <w:top w:val="none" w:sz="0" w:space="0" w:color="auto"/>
        <w:left w:val="none" w:sz="0" w:space="0" w:color="auto"/>
        <w:bottom w:val="none" w:sz="0" w:space="0" w:color="auto"/>
        <w:right w:val="none" w:sz="0" w:space="0" w:color="auto"/>
      </w:divBdr>
    </w:div>
    <w:div w:id="1527870407">
      <w:bodyDiv w:val="1"/>
      <w:marLeft w:val="0"/>
      <w:marRight w:val="0"/>
      <w:marTop w:val="0"/>
      <w:marBottom w:val="0"/>
      <w:divBdr>
        <w:top w:val="none" w:sz="0" w:space="0" w:color="auto"/>
        <w:left w:val="none" w:sz="0" w:space="0" w:color="auto"/>
        <w:bottom w:val="none" w:sz="0" w:space="0" w:color="auto"/>
        <w:right w:val="none" w:sz="0" w:space="0" w:color="auto"/>
      </w:divBdr>
      <w:divsChild>
        <w:div w:id="908341904">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529637282">
      <w:bodyDiv w:val="1"/>
      <w:marLeft w:val="0"/>
      <w:marRight w:val="0"/>
      <w:marTop w:val="0"/>
      <w:marBottom w:val="0"/>
      <w:divBdr>
        <w:top w:val="none" w:sz="0" w:space="0" w:color="auto"/>
        <w:left w:val="none" w:sz="0" w:space="0" w:color="auto"/>
        <w:bottom w:val="none" w:sz="0" w:space="0" w:color="auto"/>
        <w:right w:val="none" w:sz="0" w:space="0" w:color="auto"/>
      </w:divBdr>
    </w:div>
    <w:div w:id="1540168526">
      <w:bodyDiv w:val="1"/>
      <w:marLeft w:val="0"/>
      <w:marRight w:val="0"/>
      <w:marTop w:val="0"/>
      <w:marBottom w:val="0"/>
      <w:divBdr>
        <w:top w:val="none" w:sz="0" w:space="0" w:color="auto"/>
        <w:left w:val="none" w:sz="0" w:space="0" w:color="auto"/>
        <w:bottom w:val="none" w:sz="0" w:space="0" w:color="auto"/>
        <w:right w:val="none" w:sz="0" w:space="0" w:color="auto"/>
      </w:divBdr>
    </w:div>
    <w:div w:id="1544437419">
      <w:bodyDiv w:val="1"/>
      <w:marLeft w:val="0"/>
      <w:marRight w:val="0"/>
      <w:marTop w:val="0"/>
      <w:marBottom w:val="0"/>
      <w:divBdr>
        <w:top w:val="none" w:sz="0" w:space="0" w:color="auto"/>
        <w:left w:val="none" w:sz="0" w:space="0" w:color="auto"/>
        <w:bottom w:val="none" w:sz="0" w:space="0" w:color="auto"/>
        <w:right w:val="none" w:sz="0" w:space="0" w:color="auto"/>
      </w:divBdr>
    </w:div>
    <w:div w:id="1546328785">
      <w:bodyDiv w:val="1"/>
      <w:marLeft w:val="0"/>
      <w:marRight w:val="0"/>
      <w:marTop w:val="0"/>
      <w:marBottom w:val="0"/>
      <w:divBdr>
        <w:top w:val="none" w:sz="0" w:space="0" w:color="auto"/>
        <w:left w:val="none" w:sz="0" w:space="0" w:color="auto"/>
        <w:bottom w:val="none" w:sz="0" w:space="0" w:color="auto"/>
        <w:right w:val="none" w:sz="0" w:space="0" w:color="auto"/>
      </w:divBdr>
    </w:div>
    <w:div w:id="1564020789">
      <w:bodyDiv w:val="1"/>
      <w:marLeft w:val="0"/>
      <w:marRight w:val="0"/>
      <w:marTop w:val="0"/>
      <w:marBottom w:val="0"/>
      <w:divBdr>
        <w:top w:val="none" w:sz="0" w:space="0" w:color="auto"/>
        <w:left w:val="none" w:sz="0" w:space="0" w:color="auto"/>
        <w:bottom w:val="none" w:sz="0" w:space="0" w:color="auto"/>
        <w:right w:val="none" w:sz="0" w:space="0" w:color="auto"/>
      </w:divBdr>
    </w:div>
    <w:div w:id="1573005922">
      <w:bodyDiv w:val="1"/>
      <w:marLeft w:val="0"/>
      <w:marRight w:val="0"/>
      <w:marTop w:val="0"/>
      <w:marBottom w:val="0"/>
      <w:divBdr>
        <w:top w:val="none" w:sz="0" w:space="0" w:color="auto"/>
        <w:left w:val="none" w:sz="0" w:space="0" w:color="auto"/>
        <w:bottom w:val="none" w:sz="0" w:space="0" w:color="auto"/>
        <w:right w:val="none" w:sz="0" w:space="0" w:color="auto"/>
      </w:divBdr>
      <w:divsChild>
        <w:div w:id="663893972">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575701465">
      <w:bodyDiv w:val="1"/>
      <w:marLeft w:val="0"/>
      <w:marRight w:val="0"/>
      <w:marTop w:val="0"/>
      <w:marBottom w:val="0"/>
      <w:divBdr>
        <w:top w:val="none" w:sz="0" w:space="0" w:color="auto"/>
        <w:left w:val="none" w:sz="0" w:space="0" w:color="auto"/>
        <w:bottom w:val="none" w:sz="0" w:space="0" w:color="auto"/>
        <w:right w:val="none" w:sz="0" w:space="0" w:color="auto"/>
      </w:divBdr>
    </w:div>
    <w:div w:id="1578709239">
      <w:bodyDiv w:val="1"/>
      <w:marLeft w:val="0"/>
      <w:marRight w:val="0"/>
      <w:marTop w:val="0"/>
      <w:marBottom w:val="0"/>
      <w:divBdr>
        <w:top w:val="none" w:sz="0" w:space="0" w:color="auto"/>
        <w:left w:val="none" w:sz="0" w:space="0" w:color="auto"/>
        <w:bottom w:val="none" w:sz="0" w:space="0" w:color="auto"/>
        <w:right w:val="none" w:sz="0" w:space="0" w:color="auto"/>
      </w:divBdr>
    </w:div>
    <w:div w:id="1604534246">
      <w:bodyDiv w:val="1"/>
      <w:marLeft w:val="0"/>
      <w:marRight w:val="0"/>
      <w:marTop w:val="0"/>
      <w:marBottom w:val="0"/>
      <w:divBdr>
        <w:top w:val="none" w:sz="0" w:space="0" w:color="auto"/>
        <w:left w:val="none" w:sz="0" w:space="0" w:color="auto"/>
        <w:bottom w:val="none" w:sz="0" w:space="0" w:color="auto"/>
        <w:right w:val="none" w:sz="0" w:space="0" w:color="auto"/>
      </w:divBdr>
    </w:div>
    <w:div w:id="1607080967">
      <w:bodyDiv w:val="1"/>
      <w:marLeft w:val="0"/>
      <w:marRight w:val="0"/>
      <w:marTop w:val="0"/>
      <w:marBottom w:val="0"/>
      <w:divBdr>
        <w:top w:val="none" w:sz="0" w:space="0" w:color="auto"/>
        <w:left w:val="none" w:sz="0" w:space="0" w:color="auto"/>
        <w:bottom w:val="none" w:sz="0" w:space="0" w:color="auto"/>
        <w:right w:val="none" w:sz="0" w:space="0" w:color="auto"/>
      </w:divBdr>
    </w:div>
    <w:div w:id="1621721038">
      <w:bodyDiv w:val="1"/>
      <w:marLeft w:val="0"/>
      <w:marRight w:val="0"/>
      <w:marTop w:val="0"/>
      <w:marBottom w:val="0"/>
      <w:divBdr>
        <w:top w:val="none" w:sz="0" w:space="0" w:color="auto"/>
        <w:left w:val="none" w:sz="0" w:space="0" w:color="auto"/>
        <w:bottom w:val="none" w:sz="0" w:space="0" w:color="auto"/>
        <w:right w:val="none" w:sz="0" w:space="0" w:color="auto"/>
      </w:divBdr>
    </w:div>
    <w:div w:id="1624727803">
      <w:bodyDiv w:val="1"/>
      <w:marLeft w:val="0"/>
      <w:marRight w:val="0"/>
      <w:marTop w:val="0"/>
      <w:marBottom w:val="0"/>
      <w:divBdr>
        <w:top w:val="none" w:sz="0" w:space="0" w:color="auto"/>
        <w:left w:val="none" w:sz="0" w:space="0" w:color="auto"/>
        <w:bottom w:val="none" w:sz="0" w:space="0" w:color="auto"/>
        <w:right w:val="none" w:sz="0" w:space="0" w:color="auto"/>
      </w:divBdr>
    </w:div>
    <w:div w:id="1627345053">
      <w:bodyDiv w:val="1"/>
      <w:marLeft w:val="0"/>
      <w:marRight w:val="0"/>
      <w:marTop w:val="0"/>
      <w:marBottom w:val="0"/>
      <w:divBdr>
        <w:top w:val="none" w:sz="0" w:space="0" w:color="auto"/>
        <w:left w:val="none" w:sz="0" w:space="0" w:color="auto"/>
        <w:bottom w:val="none" w:sz="0" w:space="0" w:color="auto"/>
        <w:right w:val="none" w:sz="0" w:space="0" w:color="auto"/>
      </w:divBdr>
    </w:div>
    <w:div w:id="1659384815">
      <w:bodyDiv w:val="1"/>
      <w:marLeft w:val="0"/>
      <w:marRight w:val="0"/>
      <w:marTop w:val="0"/>
      <w:marBottom w:val="0"/>
      <w:divBdr>
        <w:top w:val="none" w:sz="0" w:space="0" w:color="auto"/>
        <w:left w:val="none" w:sz="0" w:space="0" w:color="auto"/>
        <w:bottom w:val="none" w:sz="0" w:space="0" w:color="auto"/>
        <w:right w:val="none" w:sz="0" w:space="0" w:color="auto"/>
      </w:divBdr>
    </w:div>
    <w:div w:id="1665738223">
      <w:bodyDiv w:val="1"/>
      <w:marLeft w:val="0"/>
      <w:marRight w:val="0"/>
      <w:marTop w:val="0"/>
      <w:marBottom w:val="0"/>
      <w:divBdr>
        <w:top w:val="none" w:sz="0" w:space="0" w:color="auto"/>
        <w:left w:val="none" w:sz="0" w:space="0" w:color="auto"/>
        <w:bottom w:val="none" w:sz="0" w:space="0" w:color="auto"/>
        <w:right w:val="none" w:sz="0" w:space="0" w:color="auto"/>
      </w:divBdr>
    </w:div>
    <w:div w:id="1687707777">
      <w:bodyDiv w:val="1"/>
      <w:marLeft w:val="0"/>
      <w:marRight w:val="0"/>
      <w:marTop w:val="0"/>
      <w:marBottom w:val="0"/>
      <w:divBdr>
        <w:top w:val="none" w:sz="0" w:space="0" w:color="auto"/>
        <w:left w:val="none" w:sz="0" w:space="0" w:color="auto"/>
        <w:bottom w:val="none" w:sz="0" w:space="0" w:color="auto"/>
        <w:right w:val="none" w:sz="0" w:space="0" w:color="auto"/>
      </w:divBdr>
    </w:div>
    <w:div w:id="1690372830">
      <w:bodyDiv w:val="1"/>
      <w:marLeft w:val="0"/>
      <w:marRight w:val="0"/>
      <w:marTop w:val="0"/>
      <w:marBottom w:val="0"/>
      <w:divBdr>
        <w:top w:val="none" w:sz="0" w:space="0" w:color="auto"/>
        <w:left w:val="none" w:sz="0" w:space="0" w:color="auto"/>
        <w:bottom w:val="none" w:sz="0" w:space="0" w:color="auto"/>
        <w:right w:val="none" w:sz="0" w:space="0" w:color="auto"/>
      </w:divBdr>
    </w:div>
    <w:div w:id="1693264418">
      <w:bodyDiv w:val="1"/>
      <w:marLeft w:val="0"/>
      <w:marRight w:val="0"/>
      <w:marTop w:val="0"/>
      <w:marBottom w:val="0"/>
      <w:divBdr>
        <w:top w:val="none" w:sz="0" w:space="0" w:color="auto"/>
        <w:left w:val="none" w:sz="0" w:space="0" w:color="auto"/>
        <w:bottom w:val="none" w:sz="0" w:space="0" w:color="auto"/>
        <w:right w:val="none" w:sz="0" w:space="0" w:color="auto"/>
      </w:divBdr>
    </w:div>
    <w:div w:id="1700281622">
      <w:bodyDiv w:val="1"/>
      <w:marLeft w:val="0"/>
      <w:marRight w:val="0"/>
      <w:marTop w:val="0"/>
      <w:marBottom w:val="0"/>
      <w:divBdr>
        <w:top w:val="none" w:sz="0" w:space="0" w:color="auto"/>
        <w:left w:val="none" w:sz="0" w:space="0" w:color="auto"/>
        <w:bottom w:val="none" w:sz="0" w:space="0" w:color="auto"/>
        <w:right w:val="none" w:sz="0" w:space="0" w:color="auto"/>
      </w:divBdr>
    </w:div>
    <w:div w:id="1722947091">
      <w:bodyDiv w:val="1"/>
      <w:marLeft w:val="0"/>
      <w:marRight w:val="0"/>
      <w:marTop w:val="0"/>
      <w:marBottom w:val="0"/>
      <w:divBdr>
        <w:top w:val="none" w:sz="0" w:space="0" w:color="auto"/>
        <w:left w:val="none" w:sz="0" w:space="0" w:color="auto"/>
        <w:bottom w:val="none" w:sz="0" w:space="0" w:color="auto"/>
        <w:right w:val="none" w:sz="0" w:space="0" w:color="auto"/>
      </w:divBdr>
    </w:div>
    <w:div w:id="1730298609">
      <w:bodyDiv w:val="1"/>
      <w:marLeft w:val="0"/>
      <w:marRight w:val="0"/>
      <w:marTop w:val="0"/>
      <w:marBottom w:val="0"/>
      <w:divBdr>
        <w:top w:val="none" w:sz="0" w:space="0" w:color="auto"/>
        <w:left w:val="none" w:sz="0" w:space="0" w:color="auto"/>
        <w:bottom w:val="none" w:sz="0" w:space="0" w:color="auto"/>
        <w:right w:val="none" w:sz="0" w:space="0" w:color="auto"/>
      </w:divBdr>
    </w:div>
    <w:div w:id="1741324061">
      <w:bodyDiv w:val="1"/>
      <w:marLeft w:val="0"/>
      <w:marRight w:val="0"/>
      <w:marTop w:val="0"/>
      <w:marBottom w:val="0"/>
      <w:divBdr>
        <w:top w:val="none" w:sz="0" w:space="0" w:color="auto"/>
        <w:left w:val="none" w:sz="0" w:space="0" w:color="auto"/>
        <w:bottom w:val="none" w:sz="0" w:space="0" w:color="auto"/>
        <w:right w:val="none" w:sz="0" w:space="0" w:color="auto"/>
      </w:divBdr>
    </w:div>
    <w:div w:id="1749380101">
      <w:bodyDiv w:val="1"/>
      <w:marLeft w:val="0"/>
      <w:marRight w:val="0"/>
      <w:marTop w:val="0"/>
      <w:marBottom w:val="0"/>
      <w:divBdr>
        <w:top w:val="none" w:sz="0" w:space="0" w:color="auto"/>
        <w:left w:val="none" w:sz="0" w:space="0" w:color="auto"/>
        <w:bottom w:val="none" w:sz="0" w:space="0" w:color="auto"/>
        <w:right w:val="none" w:sz="0" w:space="0" w:color="auto"/>
      </w:divBdr>
      <w:divsChild>
        <w:div w:id="1726224045">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753577051">
      <w:bodyDiv w:val="1"/>
      <w:marLeft w:val="0"/>
      <w:marRight w:val="0"/>
      <w:marTop w:val="0"/>
      <w:marBottom w:val="0"/>
      <w:divBdr>
        <w:top w:val="none" w:sz="0" w:space="0" w:color="auto"/>
        <w:left w:val="none" w:sz="0" w:space="0" w:color="auto"/>
        <w:bottom w:val="none" w:sz="0" w:space="0" w:color="auto"/>
        <w:right w:val="none" w:sz="0" w:space="0" w:color="auto"/>
      </w:divBdr>
    </w:div>
    <w:div w:id="1765758840">
      <w:bodyDiv w:val="1"/>
      <w:marLeft w:val="0"/>
      <w:marRight w:val="0"/>
      <w:marTop w:val="0"/>
      <w:marBottom w:val="0"/>
      <w:divBdr>
        <w:top w:val="none" w:sz="0" w:space="0" w:color="auto"/>
        <w:left w:val="none" w:sz="0" w:space="0" w:color="auto"/>
        <w:bottom w:val="none" w:sz="0" w:space="0" w:color="auto"/>
        <w:right w:val="none" w:sz="0" w:space="0" w:color="auto"/>
      </w:divBdr>
    </w:div>
    <w:div w:id="1772046236">
      <w:bodyDiv w:val="1"/>
      <w:marLeft w:val="0"/>
      <w:marRight w:val="0"/>
      <w:marTop w:val="0"/>
      <w:marBottom w:val="0"/>
      <w:divBdr>
        <w:top w:val="none" w:sz="0" w:space="0" w:color="auto"/>
        <w:left w:val="none" w:sz="0" w:space="0" w:color="auto"/>
        <w:bottom w:val="none" w:sz="0" w:space="0" w:color="auto"/>
        <w:right w:val="none" w:sz="0" w:space="0" w:color="auto"/>
      </w:divBdr>
    </w:div>
    <w:div w:id="1779786517">
      <w:bodyDiv w:val="1"/>
      <w:marLeft w:val="0"/>
      <w:marRight w:val="0"/>
      <w:marTop w:val="0"/>
      <w:marBottom w:val="0"/>
      <w:divBdr>
        <w:top w:val="none" w:sz="0" w:space="0" w:color="auto"/>
        <w:left w:val="none" w:sz="0" w:space="0" w:color="auto"/>
        <w:bottom w:val="none" w:sz="0" w:space="0" w:color="auto"/>
        <w:right w:val="none" w:sz="0" w:space="0" w:color="auto"/>
      </w:divBdr>
    </w:div>
    <w:div w:id="1791628880">
      <w:bodyDiv w:val="1"/>
      <w:marLeft w:val="0"/>
      <w:marRight w:val="0"/>
      <w:marTop w:val="0"/>
      <w:marBottom w:val="0"/>
      <w:divBdr>
        <w:top w:val="none" w:sz="0" w:space="0" w:color="auto"/>
        <w:left w:val="none" w:sz="0" w:space="0" w:color="auto"/>
        <w:bottom w:val="none" w:sz="0" w:space="0" w:color="auto"/>
        <w:right w:val="none" w:sz="0" w:space="0" w:color="auto"/>
      </w:divBdr>
    </w:div>
    <w:div w:id="1809086308">
      <w:bodyDiv w:val="1"/>
      <w:marLeft w:val="0"/>
      <w:marRight w:val="0"/>
      <w:marTop w:val="0"/>
      <w:marBottom w:val="0"/>
      <w:divBdr>
        <w:top w:val="none" w:sz="0" w:space="0" w:color="auto"/>
        <w:left w:val="none" w:sz="0" w:space="0" w:color="auto"/>
        <w:bottom w:val="none" w:sz="0" w:space="0" w:color="auto"/>
        <w:right w:val="none" w:sz="0" w:space="0" w:color="auto"/>
      </w:divBdr>
    </w:div>
    <w:div w:id="1838492029">
      <w:bodyDiv w:val="1"/>
      <w:marLeft w:val="0"/>
      <w:marRight w:val="0"/>
      <w:marTop w:val="0"/>
      <w:marBottom w:val="0"/>
      <w:divBdr>
        <w:top w:val="none" w:sz="0" w:space="0" w:color="auto"/>
        <w:left w:val="none" w:sz="0" w:space="0" w:color="auto"/>
        <w:bottom w:val="none" w:sz="0" w:space="0" w:color="auto"/>
        <w:right w:val="none" w:sz="0" w:space="0" w:color="auto"/>
      </w:divBdr>
    </w:div>
    <w:div w:id="1859927054">
      <w:bodyDiv w:val="1"/>
      <w:marLeft w:val="0"/>
      <w:marRight w:val="0"/>
      <w:marTop w:val="0"/>
      <w:marBottom w:val="0"/>
      <w:divBdr>
        <w:top w:val="none" w:sz="0" w:space="0" w:color="auto"/>
        <w:left w:val="none" w:sz="0" w:space="0" w:color="auto"/>
        <w:bottom w:val="none" w:sz="0" w:space="0" w:color="auto"/>
        <w:right w:val="none" w:sz="0" w:space="0" w:color="auto"/>
      </w:divBdr>
    </w:div>
    <w:div w:id="1883011084">
      <w:bodyDiv w:val="1"/>
      <w:marLeft w:val="0"/>
      <w:marRight w:val="0"/>
      <w:marTop w:val="0"/>
      <w:marBottom w:val="0"/>
      <w:divBdr>
        <w:top w:val="none" w:sz="0" w:space="0" w:color="auto"/>
        <w:left w:val="none" w:sz="0" w:space="0" w:color="auto"/>
        <w:bottom w:val="none" w:sz="0" w:space="0" w:color="auto"/>
        <w:right w:val="none" w:sz="0" w:space="0" w:color="auto"/>
      </w:divBdr>
    </w:div>
    <w:div w:id="1885946016">
      <w:bodyDiv w:val="1"/>
      <w:marLeft w:val="0"/>
      <w:marRight w:val="0"/>
      <w:marTop w:val="0"/>
      <w:marBottom w:val="0"/>
      <w:divBdr>
        <w:top w:val="none" w:sz="0" w:space="0" w:color="auto"/>
        <w:left w:val="none" w:sz="0" w:space="0" w:color="auto"/>
        <w:bottom w:val="none" w:sz="0" w:space="0" w:color="auto"/>
        <w:right w:val="none" w:sz="0" w:space="0" w:color="auto"/>
      </w:divBdr>
    </w:div>
    <w:div w:id="1903981397">
      <w:bodyDiv w:val="1"/>
      <w:marLeft w:val="0"/>
      <w:marRight w:val="0"/>
      <w:marTop w:val="0"/>
      <w:marBottom w:val="0"/>
      <w:divBdr>
        <w:top w:val="none" w:sz="0" w:space="0" w:color="auto"/>
        <w:left w:val="none" w:sz="0" w:space="0" w:color="auto"/>
        <w:bottom w:val="none" w:sz="0" w:space="0" w:color="auto"/>
        <w:right w:val="none" w:sz="0" w:space="0" w:color="auto"/>
      </w:divBdr>
    </w:div>
    <w:div w:id="1918635453">
      <w:bodyDiv w:val="1"/>
      <w:marLeft w:val="0"/>
      <w:marRight w:val="0"/>
      <w:marTop w:val="0"/>
      <w:marBottom w:val="0"/>
      <w:divBdr>
        <w:top w:val="none" w:sz="0" w:space="0" w:color="auto"/>
        <w:left w:val="none" w:sz="0" w:space="0" w:color="auto"/>
        <w:bottom w:val="none" w:sz="0" w:space="0" w:color="auto"/>
        <w:right w:val="none" w:sz="0" w:space="0" w:color="auto"/>
      </w:divBdr>
      <w:divsChild>
        <w:div w:id="1563833894">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926913191">
      <w:bodyDiv w:val="1"/>
      <w:marLeft w:val="0"/>
      <w:marRight w:val="0"/>
      <w:marTop w:val="0"/>
      <w:marBottom w:val="0"/>
      <w:divBdr>
        <w:top w:val="none" w:sz="0" w:space="0" w:color="auto"/>
        <w:left w:val="none" w:sz="0" w:space="0" w:color="auto"/>
        <w:bottom w:val="none" w:sz="0" w:space="0" w:color="auto"/>
        <w:right w:val="none" w:sz="0" w:space="0" w:color="auto"/>
      </w:divBdr>
    </w:div>
    <w:div w:id="1936130433">
      <w:bodyDiv w:val="1"/>
      <w:marLeft w:val="0"/>
      <w:marRight w:val="0"/>
      <w:marTop w:val="0"/>
      <w:marBottom w:val="0"/>
      <w:divBdr>
        <w:top w:val="none" w:sz="0" w:space="0" w:color="auto"/>
        <w:left w:val="none" w:sz="0" w:space="0" w:color="auto"/>
        <w:bottom w:val="none" w:sz="0" w:space="0" w:color="auto"/>
        <w:right w:val="none" w:sz="0" w:space="0" w:color="auto"/>
      </w:divBdr>
    </w:div>
    <w:div w:id="1938128858">
      <w:bodyDiv w:val="1"/>
      <w:marLeft w:val="0"/>
      <w:marRight w:val="0"/>
      <w:marTop w:val="0"/>
      <w:marBottom w:val="0"/>
      <w:divBdr>
        <w:top w:val="none" w:sz="0" w:space="0" w:color="auto"/>
        <w:left w:val="none" w:sz="0" w:space="0" w:color="auto"/>
        <w:bottom w:val="none" w:sz="0" w:space="0" w:color="auto"/>
        <w:right w:val="none" w:sz="0" w:space="0" w:color="auto"/>
      </w:divBdr>
    </w:div>
    <w:div w:id="1953323032">
      <w:bodyDiv w:val="1"/>
      <w:marLeft w:val="0"/>
      <w:marRight w:val="0"/>
      <w:marTop w:val="0"/>
      <w:marBottom w:val="0"/>
      <w:divBdr>
        <w:top w:val="none" w:sz="0" w:space="0" w:color="auto"/>
        <w:left w:val="none" w:sz="0" w:space="0" w:color="auto"/>
        <w:bottom w:val="none" w:sz="0" w:space="0" w:color="auto"/>
        <w:right w:val="none" w:sz="0" w:space="0" w:color="auto"/>
      </w:divBdr>
    </w:div>
    <w:div w:id="1959675344">
      <w:bodyDiv w:val="1"/>
      <w:marLeft w:val="0"/>
      <w:marRight w:val="0"/>
      <w:marTop w:val="0"/>
      <w:marBottom w:val="0"/>
      <w:divBdr>
        <w:top w:val="none" w:sz="0" w:space="0" w:color="auto"/>
        <w:left w:val="none" w:sz="0" w:space="0" w:color="auto"/>
        <w:bottom w:val="none" w:sz="0" w:space="0" w:color="auto"/>
        <w:right w:val="none" w:sz="0" w:space="0" w:color="auto"/>
      </w:divBdr>
    </w:div>
    <w:div w:id="1984195365">
      <w:bodyDiv w:val="1"/>
      <w:marLeft w:val="0"/>
      <w:marRight w:val="0"/>
      <w:marTop w:val="0"/>
      <w:marBottom w:val="0"/>
      <w:divBdr>
        <w:top w:val="none" w:sz="0" w:space="0" w:color="auto"/>
        <w:left w:val="none" w:sz="0" w:space="0" w:color="auto"/>
        <w:bottom w:val="none" w:sz="0" w:space="0" w:color="auto"/>
        <w:right w:val="none" w:sz="0" w:space="0" w:color="auto"/>
      </w:divBdr>
    </w:div>
    <w:div w:id="1988821863">
      <w:bodyDiv w:val="1"/>
      <w:marLeft w:val="0"/>
      <w:marRight w:val="0"/>
      <w:marTop w:val="0"/>
      <w:marBottom w:val="0"/>
      <w:divBdr>
        <w:top w:val="none" w:sz="0" w:space="0" w:color="auto"/>
        <w:left w:val="none" w:sz="0" w:space="0" w:color="auto"/>
        <w:bottom w:val="none" w:sz="0" w:space="0" w:color="auto"/>
        <w:right w:val="none" w:sz="0" w:space="0" w:color="auto"/>
      </w:divBdr>
    </w:div>
    <w:div w:id="1990089229">
      <w:bodyDiv w:val="1"/>
      <w:marLeft w:val="0"/>
      <w:marRight w:val="0"/>
      <w:marTop w:val="0"/>
      <w:marBottom w:val="0"/>
      <w:divBdr>
        <w:top w:val="none" w:sz="0" w:space="0" w:color="auto"/>
        <w:left w:val="none" w:sz="0" w:space="0" w:color="auto"/>
        <w:bottom w:val="none" w:sz="0" w:space="0" w:color="auto"/>
        <w:right w:val="none" w:sz="0" w:space="0" w:color="auto"/>
      </w:divBdr>
      <w:divsChild>
        <w:div w:id="1528367865">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998069899">
      <w:bodyDiv w:val="1"/>
      <w:marLeft w:val="0"/>
      <w:marRight w:val="0"/>
      <w:marTop w:val="0"/>
      <w:marBottom w:val="0"/>
      <w:divBdr>
        <w:top w:val="none" w:sz="0" w:space="0" w:color="auto"/>
        <w:left w:val="none" w:sz="0" w:space="0" w:color="auto"/>
        <w:bottom w:val="none" w:sz="0" w:space="0" w:color="auto"/>
        <w:right w:val="none" w:sz="0" w:space="0" w:color="auto"/>
      </w:divBdr>
    </w:div>
    <w:div w:id="1999578757">
      <w:bodyDiv w:val="1"/>
      <w:marLeft w:val="0"/>
      <w:marRight w:val="0"/>
      <w:marTop w:val="0"/>
      <w:marBottom w:val="0"/>
      <w:divBdr>
        <w:top w:val="none" w:sz="0" w:space="0" w:color="auto"/>
        <w:left w:val="none" w:sz="0" w:space="0" w:color="auto"/>
        <w:bottom w:val="none" w:sz="0" w:space="0" w:color="auto"/>
        <w:right w:val="none" w:sz="0" w:space="0" w:color="auto"/>
      </w:divBdr>
    </w:div>
    <w:div w:id="2014261317">
      <w:bodyDiv w:val="1"/>
      <w:marLeft w:val="0"/>
      <w:marRight w:val="0"/>
      <w:marTop w:val="0"/>
      <w:marBottom w:val="0"/>
      <w:divBdr>
        <w:top w:val="none" w:sz="0" w:space="0" w:color="auto"/>
        <w:left w:val="none" w:sz="0" w:space="0" w:color="auto"/>
        <w:bottom w:val="none" w:sz="0" w:space="0" w:color="auto"/>
        <w:right w:val="none" w:sz="0" w:space="0" w:color="auto"/>
      </w:divBdr>
    </w:div>
    <w:div w:id="2025134966">
      <w:bodyDiv w:val="1"/>
      <w:marLeft w:val="0"/>
      <w:marRight w:val="0"/>
      <w:marTop w:val="0"/>
      <w:marBottom w:val="0"/>
      <w:divBdr>
        <w:top w:val="none" w:sz="0" w:space="0" w:color="auto"/>
        <w:left w:val="none" w:sz="0" w:space="0" w:color="auto"/>
        <w:bottom w:val="none" w:sz="0" w:space="0" w:color="auto"/>
        <w:right w:val="none" w:sz="0" w:space="0" w:color="auto"/>
      </w:divBdr>
    </w:div>
    <w:div w:id="2028867770">
      <w:bodyDiv w:val="1"/>
      <w:marLeft w:val="0"/>
      <w:marRight w:val="0"/>
      <w:marTop w:val="0"/>
      <w:marBottom w:val="0"/>
      <w:divBdr>
        <w:top w:val="none" w:sz="0" w:space="0" w:color="auto"/>
        <w:left w:val="none" w:sz="0" w:space="0" w:color="auto"/>
        <w:bottom w:val="none" w:sz="0" w:space="0" w:color="auto"/>
        <w:right w:val="none" w:sz="0" w:space="0" w:color="auto"/>
      </w:divBdr>
    </w:div>
    <w:div w:id="2037267012">
      <w:bodyDiv w:val="1"/>
      <w:marLeft w:val="0"/>
      <w:marRight w:val="0"/>
      <w:marTop w:val="0"/>
      <w:marBottom w:val="0"/>
      <w:divBdr>
        <w:top w:val="none" w:sz="0" w:space="0" w:color="auto"/>
        <w:left w:val="none" w:sz="0" w:space="0" w:color="auto"/>
        <w:bottom w:val="none" w:sz="0" w:space="0" w:color="auto"/>
        <w:right w:val="none" w:sz="0" w:space="0" w:color="auto"/>
      </w:divBdr>
    </w:div>
    <w:div w:id="2038772102">
      <w:bodyDiv w:val="1"/>
      <w:marLeft w:val="0"/>
      <w:marRight w:val="0"/>
      <w:marTop w:val="0"/>
      <w:marBottom w:val="0"/>
      <w:divBdr>
        <w:top w:val="none" w:sz="0" w:space="0" w:color="auto"/>
        <w:left w:val="none" w:sz="0" w:space="0" w:color="auto"/>
        <w:bottom w:val="none" w:sz="0" w:space="0" w:color="auto"/>
        <w:right w:val="none" w:sz="0" w:space="0" w:color="auto"/>
      </w:divBdr>
    </w:div>
    <w:div w:id="2053190437">
      <w:bodyDiv w:val="1"/>
      <w:marLeft w:val="0"/>
      <w:marRight w:val="0"/>
      <w:marTop w:val="0"/>
      <w:marBottom w:val="0"/>
      <w:divBdr>
        <w:top w:val="none" w:sz="0" w:space="0" w:color="auto"/>
        <w:left w:val="none" w:sz="0" w:space="0" w:color="auto"/>
        <w:bottom w:val="none" w:sz="0" w:space="0" w:color="auto"/>
        <w:right w:val="none" w:sz="0" w:space="0" w:color="auto"/>
      </w:divBdr>
    </w:div>
    <w:div w:id="2063095283">
      <w:bodyDiv w:val="1"/>
      <w:marLeft w:val="0"/>
      <w:marRight w:val="0"/>
      <w:marTop w:val="0"/>
      <w:marBottom w:val="0"/>
      <w:divBdr>
        <w:top w:val="none" w:sz="0" w:space="0" w:color="auto"/>
        <w:left w:val="none" w:sz="0" w:space="0" w:color="auto"/>
        <w:bottom w:val="none" w:sz="0" w:space="0" w:color="auto"/>
        <w:right w:val="none" w:sz="0" w:space="0" w:color="auto"/>
      </w:divBdr>
    </w:div>
    <w:div w:id="2068066170">
      <w:bodyDiv w:val="1"/>
      <w:marLeft w:val="0"/>
      <w:marRight w:val="0"/>
      <w:marTop w:val="0"/>
      <w:marBottom w:val="0"/>
      <w:divBdr>
        <w:top w:val="none" w:sz="0" w:space="0" w:color="auto"/>
        <w:left w:val="none" w:sz="0" w:space="0" w:color="auto"/>
        <w:bottom w:val="none" w:sz="0" w:space="0" w:color="auto"/>
        <w:right w:val="none" w:sz="0" w:space="0" w:color="auto"/>
      </w:divBdr>
    </w:div>
    <w:div w:id="2084913974">
      <w:bodyDiv w:val="1"/>
      <w:marLeft w:val="0"/>
      <w:marRight w:val="0"/>
      <w:marTop w:val="0"/>
      <w:marBottom w:val="0"/>
      <w:divBdr>
        <w:top w:val="none" w:sz="0" w:space="0" w:color="auto"/>
        <w:left w:val="none" w:sz="0" w:space="0" w:color="auto"/>
        <w:bottom w:val="none" w:sz="0" w:space="0" w:color="auto"/>
        <w:right w:val="none" w:sz="0" w:space="0" w:color="auto"/>
      </w:divBdr>
    </w:div>
    <w:div w:id="2091072796">
      <w:bodyDiv w:val="1"/>
      <w:marLeft w:val="0"/>
      <w:marRight w:val="0"/>
      <w:marTop w:val="0"/>
      <w:marBottom w:val="0"/>
      <w:divBdr>
        <w:top w:val="none" w:sz="0" w:space="0" w:color="auto"/>
        <w:left w:val="none" w:sz="0" w:space="0" w:color="auto"/>
        <w:bottom w:val="none" w:sz="0" w:space="0" w:color="auto"/>
        <w:right w:val="none" w:sz="0" w:space="0" w:color="auto"/>
      </w:divBdr>
    </w:div>
    <w:div w:id="2106609530">
      <w:bodyDiv w:val="1"/>
      <w:marLeft w:val="0"/>
      <w:marRight w:val="0"/>
      <w:marTop w:val="0"/>
      <w:marBottom w:val="0"/>
      <w:divBdr>
        <w:top w:val="none" w:sz="0" w:space="0" w:color="auto"/>
        <w:left w:val="none" w:sz="0" w:space="0" w:color="auto"/>
        <w:bottom w:val="none" w:sz="0" w:space="0" w:color="auto"/>
        <w:right w:val="none" w:sz="0" w:space="0" w:color="auto"/>
      </w:divBdr>
      <w:divsChild>
        <w:div w:id="58484770">
          <w:blockQuote w:val="1"/>
          <w:marLeft w:val="225"/>
          <w:marRight w:val="0"/>
          <w:marTop w:val="0"/>
          <w:marBottom w:val="0"/>
          <w:divBdr>
            <w:top w:val="none" w:sz="0" w:space="0" w:color="auto"/>
            <w:left w:val="none" w:sz="0" w:space="0" w:color="auto"/>
            <w:bottom w:val="none" w:sz="0" w:space="0" w:color="auto"/>
            <w:right w:val="none" w:sz="0" w:space="0" w:color="auto"/>
          </w:divBdr>
        </w:div>
        <w:div w:id="2130051078">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2115398826">
      <w:bodyDiv w:val="1"/>
      <w:marLeft w:val="0"/>
      <w:marRight w:val="0"/>
      <w:marTop w:val="0"/>
      <w:marBottom w:val="0"/>
      <w:divBdr>
        <w:top w:val="none" w:sz="0" w:space="0" w:color="auto"/>
        <w:left w:val="none" w:sz="0" w:space="0" w:color="auto"/>
        <w:bottom w:val="none" w:sz="0" w:space="0" w:color="auto"/>
        <w:right w:val="none" w:sz="0" w:space="0" w:color="auto"/>
      </w:divBdr>
    </w:div>
    <w:div w:id="2125879751">
      <w:bodyDiv w:val="1"/>
      <w:marLeft w:val="0"/>
      <w:marRight w:val="0"/>
      <w:marTop w:val="0"/>
      <w:marBottom w:val="0"/>
      <w:divBdr>
        <w:top w:val="none" w:sz="0" w:space="0" w:color="auto"/>
        <w:left w:val="none" w:sz="0" w:space="0" w:color="auto"/>
        <w:bottom w:val="none" w:sz="0" w:space="0" w:color="auto"/>
        <w:right w:val="none" w:sz="0" w:space="0" w:color="auto"/>
      </w:divBdr>
    </w:div>
    <w:div w:id="2139756564">
      <w:bodyDiv w:val="1"/>
      <w:marLeft w:val="0"/>
      <w:marRight w:val="0"/>
      <w:marTop w:val="0"/>
      <w:marBottom w:val="0"/>
      <w:divBdr>
        <w:top w:val="none" w:sz="0" w:space="0" w:color="auto"/>
        <w:left w:val="none" w:sz="0" w:space="0" w:color="auto"/>
        <w:bottom w:val="none" w:sz="0" w:space="0" w:color="auto"/>
        <w:right w:val="none" w:sz="0" w:space="0" w:color="auto"/>
      </w:divBdr>
    </w:div>
    <w:div w:id="2145151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png"/><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97ACB7-3476-4038-B6D2-AEFD84290A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3392</TotalTime>
  <Pages>23</Pages>
  <Words>5716</Words>
  <Characters>32583</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Gifford</dc:creator>
  <cp:keywords/>
  <dc:description/>
  <cp:lastModifiedBy>James Gifford</cp:lastModifiedBy>
  <cp:revision>17</cp:revision>
  <cp:lastPrinted>2025-10-10T22:32:00Z</cp:lastPrinted>
  <dcterms:created xsi:type="dcterms:W3CDTF">2025-10-03T22:29:00Z</dcterms:created>
  <dcterms:modified xsi:type="dcterms:W3CDTF">2025-10-10T22:35:00Z</dcterms:modified>
</cp:coreProperties>
</file>